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1E47" w14:textId="7D0972BF" w:rsidR="00BC10F6" w:rsidRDefault="00BC10F6" w:rsidP="00F40491"/>
    <w:p w14:paraId="162234FE" w14:textId="6E8403D1" w:rsidR="00597D67" w:rsidRDefault="005E7999" w:rsidP="00D52D02">
      <w:pPr>
        <w:rPr>
          <w:noProof/>
        </w:rPr>
      </w:pPr>
      <w:r>
        <w:rPr>
          <w:rFonts w:eastAsiaTheme="minorHAnsi"/>
          <w:b/>
          <w:bCs/>
          <w:noProof/>
          <w:sz w:val="28"/>
          <w:szCs w:val="28"/>
        </w:rPr>
        <w:drawing>
          <wp:anchor distT="0" distB="0" distL="114300" distR="114300" simplePos="0" relativeHeight="251658245" behindDoc="0" locked="0" layoutInCell="1" allowOverlap="1" wp14:anchorId="07278FF4" wp14:editId="7BEC1A48">
            <wp:simplePos x="0" y="0"/>
            <wp:positionH relativeFrom="column">
              <wp:posOffset>209040</wp:posOffset>
            </wp:positionH>
            <wp:positionV relativeFrom="paragraph">
              <wp:posOffset>82770</wp:posOffset>
            </wp:positionV>
            <wp:extent cx="996287" cy="952304"/>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1" cstate="print">
                      <a:extLst>
                        <a:ext uri="{28A0092B-C50C-407E-A947-70E740481C1C}">
                          <a14:useLocalDpi xmlns:a14="http://schemas.microsoft.com/office/drawing/2010/main" val="0"/>
                        </a:ext>
                      </a:extLst>
                    </a:blip>
                    <a:srcRect l="7650" t="7619" r="12295" b="7049"/>
                    <a:stretch/>
                  </pic:blipFill>
                  <pic:spPr bwMode="auto">
                    <a:xfrm>
                      <a:off x="0" y="0"/>
                      <a:ext cx="996287" cy="952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806" w:rsidRPr="000240ED">
        <w:rPr>
          <w:rFonts w:eastAsiaTheme="minorHAnsi" w:cstheme="minorHAnsi"/>
          <w:b/>
          <w:bCs/>
          <w:noProof/>
        </w:rPr>
        <mc:AlternateContent>
          <mc:Choice Requires="wps">
            <w:drawing>
              <wp:anchor distT="45720" distB="45720" distL="114300" distR="114300" simplePos="0" relativeHeight="251658250" behindDoc="0" locked="0" layoutInCell="1" allowOverlap="1" wp14:anchorId="56F18AD4" wp14:editId="25D29013">
                <wp:simplePos x="0" y="0"/>
                <wp:positionH relativeFrom="column">
                  <wp:posOffset>1884045</wp:posOffset>
                </wp:positionH>
                <wp:positionV relativeFrom="paragraph">
                  <wp:posOffset>192405</wp:posOffset>
                </wp:positionV>
                <wp:extent cx="4371975" cy="127508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75080"/>
                        </a:xfrm>
                        <a:prstGeom prst="rect">
                          <a:avLst/>
                        </a:prstGeom>
                        <a:noFill/>
                        <a:ln w="9525">
                          <a:noFill/>
                          <a:miter lim="800000"/>
                          <a:headEnd/>
                          <a:tailEnd/>
                        </a:ln>
                      </wps:spPr>
                      <wps:txbx>
                        <w:txbxContent>
                          <w:p w14:paraId="7A59D718" w14:textId="2D21061E" w:rsidR="000240ED" w:rsidRPr="00777806" w:rsidRDefault="00777806" w:rsidP="000240ED">
                            <w:pPr>
                              <w:pStyle w:val="Koptekst"/>
                              <w:spacing w:after="0"/>
                              <w:rPr>
                                <w:color w:val="0070C0"/>
                                <w:sz w:val="28"/>
                                <w:szCs w:val="28"/>
                              </w:rPr>
                            </w:pPr>
                            <w:r w:rsidRPr="00777806">
                              <w:rPr>
                                <w:b/>
                                <w:bCs/>
                                <w:sz w:val="36"/>
                                <w:szCs w:val="36"/>
                              </w:rPr>
                              <w:t>SAMENWERKINGSCONVENANT IN HET KADER VAN REGIONALE SAMENWERKING TER UITVOERING VAN DE WET ZORG EN DWANG</w:t>
                            </w:r>
                          </w:p>
                          <w:p w14:paraId="3C11FF50" w14:textId="2D1CD92B" w:rsidR="000240ED" w:rsidRDefault="00024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18AD4" id="_x0000_t202" coordsize="21600,21600" o:spt="202" path="m,l,21600r21600,l21600,xe">
                <v:stroke joinstyle="miter"/>
                <v:path gradientshapeok="t" o:connecttype="rect"/>
              </v:shapetype>
              <v:shape id="Tekstvak 2" o:spid="_x0000_s1026" type="#_x0000_t202" style="position:absolute;margin-left:148.35pt;margin-top:15.15pt;width:344.25pt;height:100.4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" filled="f" stroked="f">
                <v:textbox>
                  <w:txbxContent>
                    <w:p w14:paraId="7A59D718" w14:textId="2D21061E" w:rsidR="000240ED" w:rsidRPr="00777806" w:rsidRDefault="00777806" w:rsidP="000240ED">
                      <w:pPr>
                        <w:pStyle w:val="Koptekst"/>
                        <w:spacing w:after="0"/>
                        <w:rPr>
                          <w:color w:val="0070C0"/>
                          <w:sz w:val="28"/>
                          <w:szCs w:val="28"/>
                        </w:rPr>
                      </w:pPr>
                      <w:r w:rsidRPr="00777806">
                        <w:rPr>
                          <w:b/>
                          <w:bCs/>
                          <w:sz w:val="36"/>
                          <w:szCs w:val="36"/>
                        </w:rPr>
                        <w:t>SAMENWERKINGSCONVENANT IN HET KADER VAN REGIONALE SAMENWERKING TER UITVOERING VAN DE WET ZORG EN DWANG</w:t>
                      </w:r>
                    </w:p>
                    <w:p w14:paraId="3C11FF50" w14:textId="2D1CD92B" w:rsidR="000240ED" w:rsidRDefault="000240ED"/>
                  </w:txbxContent>
                </v:textbox>
                <w10:wrap type="square"/>
              </v:shape>
            </w:pict>
          </mc:Fallback>
        </mc:AlternateContent>
      </w:r>
    </w:p>
    <w:p w14:paraId="0CB4FB5D" w14:textId="0E24E7C3" w:rsidR="00D52D02" w:rsidRDefault="00597D67" w:rsidP="00D52D02">
      <w:pPr>
        <w:rPr>
          <w:rFonts w:eastAsiaTheme="minorHAnsi"/>
          <w:b/>
          <w:bCs/>
          <w:sz w:val="28"/>
          <w:szCs w:val="28"/>
        </w:rPr>
      </w:pPr>
      <w:r w:rsidRPr="00597D67">
        <w:rPr>
          <w:noProof/>
        </w:rPr>
        <w:t xml:space="preserve"> </w:t>
      </w:r>
      <w:r w:rsidRPr="00597D67">
        <w:rPr>
          <w:rFonts w:eastAsiaTheme="minorHAnsi"/>
          <w:b/>
          <w:bCs/>
          <w:noProof/>
        </w:rPr>
        <w:t xml:space="preserve">  </w:t>
      </w:r>
    </w:p>
    <w:p w14:paraId="19C5798F" w14:textId="6C9F98D2" w:rsidR="00597D67" w:rsidRDefault="00597D67" w:rsidP="00D52D02">
      <w:pPr>
        <w:rPr>
          <w:noProof/>
        </w:rPr>
      </w:pPr>
      <w:r w:rsidRPr="00597D67">
        <w:rPr>
          <w:noProof/>
        </w:rPr>
        <w:t xml:space="preserve"> </w:t>
      </w:r>
    </w:p>
    <w:p w14:paraId="7033E8E3" w14:textId="65FF7059" w:rsidR="000240ED" w:rsidRDefault="00777806" w:rsidP="00D52D02">
      <w:pPr>
        <w:rPr>
          <w:noProof/>
        </w:rPr>
      </w:pPr>
      <w:r>
        <w:rPr>
          <w:rFonts w:eastAsiaTheme="minorHAnsi"/>
          <w:b/>
          <w:bCs/>
          <w:noProof/>
          <w:sz w:val="28"/>
          <w:szCs w:val="28"/>
        </w:rPr>
        <w:drawing>
          <wp:anchor distT="0" distB="0" distL="114300" distR="114300" simplePos="0" relativeHeight="251658246" behindDoc="0" locked="0" layoutInCell="1" allowOverlap="1" wp14:anchorId="5577E99C" wp14:editId="37F45DE9">
            <wp:simplePos x="0" y="0"/>
            <wp:positionH relativeFrom="column">
              <wp:posOffset>-74608</wp:posOffset>
            </wp:positionH>
            <wp:positionV relativeFrom="paragraph">
              <wp:posOffset>272415</wp:posOffset>
            </wp:positionV>
            <wp:extent cx="1619250" cy="455295"/>
            <wp:effectExtent l="0" t="0" r="0"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455295"/>
                    </a:xfrm>
                    <a:prstGeom prst="rect">
                      <a:avLst/>
                    </a:prstGeom>
                  </pic:spPr>
                </pic:pic>
              </a:graphicData>
            </a:graphic>
          </wp:anchor>
        </w:drawing>
      </w:r>
      <w:r w:rsidRPr="00966489">
        <w:rPr>
          <w:rFonts w:eastAsiaTheme="minorHAnsi"/>
          <w:b/>
          <w:bCs/>
          <w:noProof/>
        </w:rPr>
        <w:drawing>
          <wp:anchor distT="0" distB="0" distL="114300" distR="114300" simplePos="0" relativeHeight="251658247" behindDoc="0" locked="0" layoutInCell="1" allowOverlap="1" wp14:anchorId="66575212" wp14:editId="3F913BD2">
            <wp:simplePos x="0" y="0"/>
            <wp:positionH relativeFrom="column">
              <wp:posOffset>108585</wp:posOffset>
            </wp:positionH>
            <wp:positionV relativeFrom="paragraph">
              <wp:posOffset>927735</wp:posOffset>
            </wp:positionV>
            <wp:extent cx="1402080" cy="815340"/>
            <wp:effectExtent l="0" t="0" r="7620" b="381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815340"/>
                    </a:xfrm>
                    <a:prstGeom prst="rect">
                      <a:avLst/>
                    </a:prstGeom>
                    <a:noFill/>
                  </pic:spPr>
                </pic:pic>
              </a:graphicData>
            </a:graphic>
          </wp:anchor>
        </w:drawing>
      </w:r>
      <w:r>
        <w:rPr>
          <w:rFonts w:eastAsiaTheme="minorHAnsi"/>
          <w:b/>
          <w:bCs/>
          <w:noProof/>
          <w:sz w:val="28"/>
          <w:szCs w:val="28"/>
        </w:rPr>
        <w:drawing>
          <wp:anchor distT="0" distB="0" distL="114300" distR="114300" simplePos="0" relativeHeight="251658241" behindDoc="0" locked="0" layoutInCell="1" allowOverlap="1" wp14:anchorId="343D5CAB" wp14:editId="6F08CC44">
            <wp:simplePos x="0" y="0"/>
            <wp:positionH relativeFrom="column">
              <wp:posOffset>-17780</wp:posOffset>
            </wp:positionH>
            <wp:positionV relativeFrom="paragraph">
              <wp:posOffset>1958340</wp:posOffset>
            </wp:positionV>
            <wp:extent cx="1609725" cy="575945"/>
            <wp:effectExtent l="0" t="0" r="9525" b="0"/>
            <wp:wrapNone/>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rotWithShape="1">
                    <a:blip r:embed="rId14" cstate="print">
                      <a:extLst>
                        <a:ext uri="{28A0092B-C50C-407E-A947-70E740481C1C}">
                          <a14:useLocalDpi xmlns:a14="http://schemas.microsoft.com/office/drawing/2010/main" val="0"/>
                        </a:ext>
                      </a:extLst>
                    </a:blip>
                    <a:srcRect l="3803" r="3108"/>
                    <a:stretch/>
                  </pic:blipFill>
                  <pic:spPr bwMode="auto">
                    <a:xfrm>
                      <a:off x="0" y="0"/>
                      <a:ext cx="160972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6FB1E8BF" wp14:editId="1385EE56">
            <wp:simplePos x="0" y="0"/>
            <wp:positionH relativeFrom="column">
              <wp:posOffset>-33020</wp:posOffset>
            </wp:positionH>
            <wp:positionV relativeFrom="paragraph">
              <wp:posOffset>2675255</wp:posOffset>
            </wp:positionV>
            <wp:extent cx="1530350" cy="1152525"/>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5">
                      <a:extLst>
                        <a:ext uri="{28A0092B-C50C-407E-A947-70E740481C1C}">
                          <a14:useLocalDpi xmlns:a14="http://schemas.microsoft.com/office/drawing/2010/main" val="0"/>
                        </a:ext>
                      </a:extLst>
                    </a:blip>
                    <a:stretch>
                      <a:fillRect/>
                    </a:stretch>
                  </pic:blipFill>
                  <pic:spPr>
                    <a:xfrm>
                      <a:off x="0" y="0"/>
                      <a:ext cx="1530350" cy="1152525"/>
                    </a:xfrm>
                    <a:prstGeom prst="rect">
                      <a:avLst/>
                    </a:prstGeom>
                  </pic:spPr>
                </pic:pic>
              </a:graphicData>
            </a:graphic>
          </wp:anchor>
        </w:drawing>
      </w:r>
      <w:r>
        <w:rPr>
          <w:noProof/>
        </w:rPr>
        <w:drawing>
          <wp:anchor distT="0" distB="0" distL="114300" distR="114300" simplePos="0" relativeHeight="251658248" behindDoc="0" locked="0" layoutInCell="1" allowOverlap="1" wp14:anchorId="25A190CB" wp14:editId="0A52C544">
            <wp:simplePos x="0" y="0"/>
            <wp:positionH relativeFrom="column">
              <wp:posOffset>-33020</wp:posOffset>
            </wp:positionH>
            <wp:positionV relativeFrom="paragraph">
              <wp:posOffset>4050030</wp:posOffset>
            </wp:positionV>
            <wp:extent cx="1615440" cy="687705"/>
            <wp:effectExtent l="0" t="0" r="3810" b="0"/>
            <wp:wrapNone/>
            <wp:docPr id="19" name="Afbeelding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7">
                      <a:extLst>
                        <a:ext uri="{28A0092B-C50C-407E-A947-70E740481C1C}">
                          <a14:useLocalDpi xmlns:a14="http://schemas.microsoft.com/office/drawing/2010/main" val="0"/>
                        </a:ext>
                      </a:extLst>
                    </a:blip>
                    <a:stretch>
                      <a:fillRect/>
                    </a:stretch>
                  </pic:blipFill>
                  <pic:spPr>
                    <a:xfrm>
                      <a:off x="0" y="0"/>
                      <a:ext cx="1615440" cy="687705"/>
                    </a:xfrm>
                    <a:prstGeom prst="rect">
                      <a:avLst/>
                    </a:prstGeom>
                  </pic:spPr>
                </pic:pic>
              </a:graphicData>
            </a:graphic>
          </wp:anchor>
        </w:drawing>
      </w:r>
    </w:p>
    <w:p w14:paraId="5F7495A4" w14:textId="725D9908" w:rsidR="000240ED" w:rsidRDefault="000240ED" w:rsidP="00D52D02">
      <w:pPr>
        <w:rPr>
          <w:noProof/>
        </w:rPr>
      </w:pPr>
    </w:p>
    <w:p w14:paraId="3517346C" w14:textId="7CF93622" w:rsidR="000240ED" w:rsidRDefault="000240ED" w:rsidP="00D52D02">
      <w:pPr>
        <w:rPr>
          <w:noProof/>
        </w:rPr>
      </w:pPr>
    </w:p>
    <w:p w14:paraId="61C4359B" w14:textId="5CDF1545" w:rsidR="000240ED" w:rsidRDefault="00777806" w:rsidP="00D52D02">
      <w:pPr>
        <w:rPr>
          <w:noProof/>
        </w:rPr>
      </w:pPr>
      <w:r w:rsidRPr="00D52D02">
        <w:rPr>
          <w:rFonts w:eastAsiaTheme="minorHAnsi"/>
          <w:i/>
          <w:iCs/>
          <w:noProof/>
        </w:rPr>
        <mc:AlternateContent>
          <mc:Choice Requires="wps">
            <w:drawing>
              <wp:anchor distT="0" distB="0" distL="114300" distR="114300" simplePos="0" relativeHeight="251658240" behindDoc="0" locked="0" layoutInCell="1" allowOverlap="1" wp14:anchorId="62D50032" wp14:editId="2DE7C4B0">
                <wp:simplePos x="0" y="0"/>
                <wp:positionH relativeFrom="column">
                  <wp:posOffset>1891030</wp:posOffset>
                </wp:positionH>
                <wp:positionV relativeFrom="paragraph">
                  <wp:posOffset>88900</wp:posOffset>
                </wp:positionV>
                <wp:extent cx="4438650" cy="516255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4438650" cy="5162550"/>
                        </a:xfrm>
                        <a:prstGeom prst="rect">
                          <a:avLst/>
                        </a:prstGeom>
                        <a:solidFill>
                          <a:sysClr val="window" lastClr="FFFFFF"/>
                        </a:solidFill>
                        <a:ln w="6350">
                          <a:solidFill>
                            <a:prstClr val="black"/>
                          </a:solidFill>
                        </a:ln>
                      </wps:spPr>
                      <wps:txbx>
                        <w:txbxContent>
                          <w:p w14:paraId="32E8CD98" w14:textId="05D4C27C" w:rsidR="00D52D02" w:rsidRPr="000240ED" w:rsidRDefault="00D52D02" w:rsidP="00D52D02">
                            <w:pPr>
                              <w:rPr>
                                <w:i/>
                                <w:iCs/>
                              </w:rPr>
                            </w:pPr>
                            <w:r>
                              <w:rPr>
                                <w:b/>
                                <w:bCs/>
                              </w:rPr>
                              <w:t>CONTEXT</w:t>
                            </w:r>
                            <w:r>
                              <w:rPr>
                                <w:b/>
                                <w:bCs/>
                              </w:rPr>
                              <w:br/>
                            </w:r>
                            <w:r w:rsidRPr="0068297A">
                              <w:rPr>
                                <w:b/>
                                <w:bCs/>
                                <w:i/>
                                <w:iCs/>
                              </w:rPr>
                              <w:br/>
                            </w:r>
                            <w:r w:rsidRPr="0068297A">
                              <w:rPr>
                                <w:i/>
                                <w:iCs/>
                              </w:rPr>
                              <w:t xml:space="preserve">Met dit samenwerkingsconvenant worden afspraken over de samenwerking tussen verschillende zorgaanbieders rondom de beoordeling van WZD-cliënten in een crisissituatie geformaliseerd en vastgelegd.  Bij het convenant zijn verschillende aanbieders van GGZ- en VVT-zorg betrokken. De aanleiding voor het opstellen van dit convenant is gelegen in een wetswijziging waarbij de Wet Bopz is vervangen door de Wvggz en de WZD. Met deze wetswijziging zijn beide sectoren onder het regime van een andere wet komen te vallen. Dit heeft gemaakt dat er vragen zijn ontstaan over de verantwoordelijkheidsverdeling </w:t>
                            </w:r>
                            <w:r>
                              <w:rPr>
                                <w:i/>
                                <w:iCs/>
                              </w:rPr>
                              <w:t xml:space="preserve">en taakverdeling </w:t>
                            </w:r>
                            <w:r w:rsidRPr="0068297A">
                              <w:rPr>
                                <w:i/>
                                <w:iCs/>
                              </w:rPr>
                              <w:t>tussen zorgaanbieders waar het gaat om de beoordeling van</w:t>
                            </w:r>
                            <w:r>
                              <w:rPr>
                                <w:i/>
                                <w:iCs/>
                              </w:rPr>
                              <w:t xml:space="preserve"> psychogeriatrische</w:t>
                            </w:r>
                            <w:r w:rsidRPr="0068297A">
                              <w:rPr>
                                <w:i/>
                                <w:iCs/>
                              </w:rPr>
                              <w:t xml:space="preserve"> cliënten die zich in een crisissituatie bevinden. Met name binnen de VVT-sector was deze vraag prangend omdat die sector vooralsnog niet beschikt over een stabiele en goed toegeruste crisisdienst. </w:t>
                            </w:r>
                            <w:r>
                              <w:rPr>
                                <w:i/>
                                <w:iCs/>
                              </w:rPr>
                              <w:t xml:space="preserve">Om te voorkomen dat cliënten persoonlijk geraakt worden door deze lacune is er tussen de VVT-instellingen en GGZ-instellingen een akkoord gesloten zodat ook na inwerkingtreding van de nieuwe wetten IBS-beoordeling van psychogeriatrische cliënten in een crisissituatie mogelijk blijft. Uit de afspraken in dit convenant blijkt duidelijk wie waarvoor verantwoordelijk is, welke rechten en welke plichten er op de verschillende zorgaanbieders rusten. De afspraken in dit convenant worden regelmatig geëvalueerd op vaste momenten of eerder indien dat nodig is. Op basis daarvan zullen de afspraken uit dit convenant waar nodig worden herzien en in overeenstemming met alle partijen gewijzigd. Daarnaast kunnen er ontwikkelingen zijn in de ketensamenwerking die maken dat de afspraken dienen te worden herzien.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0032" id="Tekstvak 3" o:spid="_x0000_s1027" type="#_x0000_t202" style="position:absolute;margin-left:148.9pt;margin-top:7pt;width:349.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" fillcolor="window" strokeweight=".5pt">
                <v:textbox>
                  <w:txbxContent>
                    <w:p w14:paraId="32E8CD98" w14:textId="05D4C27C" w:rsidR="00D52D02" w:rsidRPr="000240ED" w:rsidRDefault="00D52D02" w:rsidP="00D52D02">
                      <w:pPr>
                        <w:rPr>
                          <w:i/>
                          <w:iCs/>
                        </w:rPr>
                      </w:pPr>
                      <w:r>
                        <w:rPr>
                          <w:b/>
                          <w:bCs/>
                        </w:rPr>
                        <w:t>CONTEXT</w:t>
                      </w:r>
                      <w:r>
                        <w:rPr>
                          <w:b/>
                          <w:bCs/>
                        </w:rPr>
                        <w:br/>
                      </w:r>
                      <w:r w:rsidRPr="0068297A">
                        <w:rPr>
                          <w:b/>
                          <w:bCs/>
                          <w:i/>
                          <w:iCs/>
                        </w:rPr>
                        <w:br/>
                      </w:r>
                      <w:r w:rsidRPr="0068297A">
                        <w:rPr>
                          <w:i/>
                          <w:iCs/>
                        </w:rPr>
                        <w:t xml:space="preserve">Met dit samenwerkingsconvenant worden afspraken over de samenwerking tussen verschillende zorgaanbieders rondom de beoordeling van WZD-cliënten in een crisissituatie geformaliseerd en vastgelegd.  Bij het convenant zijn verschillende aanbieders van GGZ- en VVT-zorg betrokken. De aanleiding voor het opstellen van dit convenant is gelegen in een wetswijziging waarbij de Wet Bopz is vervangen door de Wvggz en de WZD. Met deze wetswijziging zijn beide sectoren onder het regime van een andere wet komen te vallen. Dit heeft gemaakt dat er vragen zijn ontstaan over de verantwoordelijkheidsverdeling </w:t>
                      </w:r>
                      <w:r>
                        <w:rPr>
                          <w:i/>
                          <w:iCs/>
                        </w:rPr>
                        <w:t xml:space="preserve">en taakverdeling </w:t>
                      </w:r>
                      <w:r w:rsidRPr="0068297A">
                        <w:rPr>
                          <w:i/>
                          <w:iCs/>
                        </w:rPr>
                        <w:t>tussen zorgaanbieders waar het gaat om de beoordeling van</w:t>
                      </w:r>
                      <w:r>
                        <w:rPr>
                          <w:i/>
                          <w:iCs/>
                        </w:rPr>
                        <w:t xml:space="preserve"> psychogeriatrische</w:t>
                      </w:r>
                      <w:r w:rsidRPr="0068297A">
                        <w:rPr>
                          <w:i/>
                          <w:iCs/>
                        </w:rPr>
                        <w:t xml:space="preserve"> cliënten die zich in een crisissituatie bevinden. Met name binnen de VVT-sector was deze vraag prangend omdat die sector vooralsnog niet beschikt over een stabiele en goed toegeruste crisisdienst. </w:t>
                      </w:r>
                      <w:r>
                        <w:rPr>
                          <w:i/>
                          <w:iCs/>
                        </w:rPr>
                        <w:t xml:space="preserve">Om te voorkomen dat cliënten persoonlijk geraakt worden door deze lacune is er tussen de VVT-instellingen en GGZ-instellingen een akkoord gesloten zodat ook na inwerkingtreding van de nieuwe wetten IBS-beoordeling van psychogeriatrische cliënten in een crisissituatie mogelijk blijft. Uit de afspraken in dit convenant blijkt duidelijk wie waarvoor verantwoordelijk is, welke rechten en welke plichten er op de verschillende zorgaanbieders rusten. De afspraken in dit convenant worden regelmatig geëvalueerd op vaste momenten of eerder indien dat nodig is. Op basis daarvan zullen de afspraken uit dit convenant waar nodig worden herzien en in overeenstemming met alle partijen gewijzigd. Daarnaast kunnen er ontwikkelingen zijn in de ketensamenwerking die maken dat de afspraken dienen te worden herzien. </w:t>
                      </w:r>
                    </w:p>
                  </w:txbxContent>
                </v:textbox>
              </v:shape>
            </w:pict>
          </mc:Fallback>
        </mc:AlternateContent>
      </w:r>
    </w:p>
    <w:p w14:paraId="7D8D8ADE" w14:textId="5CAADD95" w:rsidR="000240ED" w:rsidRDefault="000240ED" w:rsidP="00D52D02">
      <w:pPr>
        <w:rPr>
          <w:noProof/>
        </w:rPr>
      </w:pPr>
    </w:p>
    <w:p w14:paraId="60799D90" w14:textId="619EDD71" w:rsidR="000240ED" w:rsidRDefault="000240ED" w:rsidP="00D52D02">
      <w:pPr>
        <w:rPr>
          <w:noProof/>
        </w:rPr>
      </w:pPr>
    </w:p>
    <w:p w14:paraId="41F9DA8D" w14:textId="1A289940" w:rsidR="000240ED" w:rsidRDefault="000240ED" w:rsidP="00D52D02">
      <w:pPr>
        <w:rPr>
          <w:noProof/>
        </w:rPr>
      </w:pPr>
    </w:p>
    <w:p w14:paraId="453DBE55" w14:textId="432CE95B" w:rsidR="000240ED" w:rsidRPr="00D52D02" w:rsidRDefault="000240ED" w:rsidP="00D52D02">
      <w:pPr>
        <w:rPr>
          <w:rFonts w:eastAsiaTheme="minorHAnsi"/>
          <w:b/>
          <w:bCs/>
          <w:sz w:val="28"/>
          <w:szCs w:val="28"/>
        </w:rPr>
      </w:pPr>
    </w:p>
    <w:p w14:paraId="161BE718" w14:textId="7C08F747" w:rsidR="00D52D02" w:rsidRPr="00D52D02" w:rsidRDefault="00D52D02" w:rsidP="00D52D02">
      <w:pPr>
        <w:rPr>
          <w:rFonts w:eastAsiaTheme="minorHAnsi"/>
          <w:i/>
          <w:iCs/>
        </w:rPr>
      </w:pPr>
    </w:p>
    <w:p w14:paraId="477D420F" w14:textId="102715A1" w:rsidR="00D52D02" w:rsidRPr="00D52D02" w:rsidRDefault="00D52D02" w:rsidP="00D52D02">
      <w:pPr>
        <w:rPr>
          <w:rFonts w:eastAsiaTheme="minorHAnsi"/>
        </w:rPr>
      </w:pPr>
    </w:p>
    <w:p w14:paraId="2B5C1816" w14:textId="48D8FFD3" w:rsidR="00D52D02" w:rsidRPr="00D52D02" w:rsidRDefault="00D52D02" w:rsidP="00D52D02">
      <w:pPr>
        <w:rPr>
          <w:rFonts w:eastAsiaTheme="minorHAnsi"/>
          <w:b/>
          <w:bCs/>
          <w:sz w:val="28"/>
          <w:szCs w:val="28"/>
        </w:rPr>
      </w:pPr>
    </w:p>
    <w:p w14:paraId="0714C748" w14:textId="05BC67C8" w:rsidR="00D52D02" w:rsidRPr="00D52D02" w:rsidRDefault="00D52D02" w:rsidP="00D52D02">
      <w:pPr>
        <w:rPr>
          <w:rFonts w:eastAsiaTheme="minorHAnsi"/>
          <w:b/>
          <w:bCs/>
          <w:sz w:val="28"/>
          <w:szCs w:val="28"/>
        </w:rPr>
      </w:pPr>
    </w:p>
    <w:p w14:paraId="432DCCFA" w14:textId="23B61CCB" w:rsidR="00D52D02" w:rsidRPr="00D52D02" w:rsidRDefault="00D52D02" w:rsidP="00D52D02">
      <w:pPr>
        <w:rPr>
          <w:rFonts w:eastAsiaTheme="minorHAnsi"/>
          <w:b/>
          <w:bCs/>
          <w:sz w:val="28"/>
          <w:szCs w:val="28"/>
        </w:rPr>
      </w:pPr>
    </w:p>
    <w:p w14:paraId="4F1D7906" w14:textId="1F1851DD" w:rsidR="00D52D02" w:rsidRPr="00D52D02" w:rsidRDefault="00D52D02" w:rsidP="00D52D02">
      <w:pPr>
        <w:rPr>
          <w:rFonts w:eastAsiaTheme="minorHAnsi"/>
          <w:b/>
          <w:bCs/>
          <w:sz w:val="28"/>
          <w:szCs w:val="28"/>
        </w:rPr>
      </w:pPr>
    </w:p>
    <w:p w14:paraId="44EB2512" w14:textId="215B3143" w:rsidR="00D52D02" w:rsidRPr="00D52D02" w:rsidRDefault="00D52D02" w:rsidP="00D52D02">
      <w:pPr>
        <w:rPr>
          <w:rFonts w:eastAsiaTheme="minorHAnsi" w:cstheme="minorHAnsi"/>
          <w:b/>
          <w:bCs/>
        </w:rPr>
      </w:pPr>
    </w:p>
    <w:p w14:paraId="192D22D8" w14:textId="2D0D233D" w:rsidR="000240ED" w:rsidRDefault="00777806">
      <w:pPr>
        <w:rPr>
          <w:rFonts w:eastAsiaTheme="minorHAnsi" w:cstheme="minorHAnsi"/>
          <w:b/>
          <w:bCs/>
        </w:rPr>
      </w:pPr>
      <w:r>
        <w:rPr>
          <w:rFonts w:eastAsiaTheme="minorHAnsi"/>
          <w:b/>
          <w:bCs/>
          <w:noProof/>
        </w:rPr>
        <w:drawing>
          <wp:anchor distT="0" distB="0" distL="114300" distR="114300" simplePos="0" relativeHeight="251658244" behindDoc="0" locked="0" layoutInCell="1" allowOverlap="1" wp14:anchorId="5A4BC88D" wp14:editId="3974DED5">
            <wp:simplePos x="0" y="0"/>
            <wp:positionH relativeFrom="column">
              <wp:posOffset>167005</wp:posOffset>
            </wp:positionH>
            <wp:positionV relativeFrom="paragraph">
              <wp:posOffset>1957392</wp:posOffset>
            </wp:positionV>
            <wp:extent cx="1103630" cy="829310"/>
            <wp:effectExtent l="0" t="0" r="127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3630" cy="82931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b/>
          <w:bCs/>
          <w:noProof/>
        </w:rPr>
        <w:drawing>
          <wp:anchor distT="0" distB="0" distL="114300" distR="114300" simplePos="0" relativeHeight="251658243" behindDoc="0" locked="0" layoutInCell="1" allowOverlap="1" wp14:anchorId="2AA6FC28" wp14:editId="6C0DA004">
            <wp:simplePos x="0" y="0"/>
            <wp:positionH relativeFrom="column">
              <wp:posOffset>227965</wp:posOffset>
            </wp:positionH>
            <wp:positionV relativeFrom="paragraph">
              <wp:posOffset>1323662</wp:posOffset>
            </wp:positionV>
            <wp:extent cx="1115060" cy="442595"/>
            <wp:effectExtent l="0" t="0" r="889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5060" cy="442595"/>
                    </a:xfrm>
                    <a:prstGeom prst="rect">
                      <a:avLst/>
                    </a:prstGeom>
                    <a:noFill/>
                  </pic:spPr>
                </pic:pic>
              </a:graphicData>
            </a:graphic>
          </wp:anchor>
        </w:drawing>
      </w:r>
      <w:r w:rsidR="000240ED">
        <w:rPr>
          <w:rFonts w:eastAsiaTheme="minorHAnsi" w:cstheme="minorHAnsi"/>
          <w:b/>
          <w:bCs/>
        </w:rPr>
        <w:br w:type="page"/>
      </w:r>
    </w:p>
    <w:p w14:paraId="15963984" w14:textId="77777777" w:rsidR="00E82F05" w:rsidRDefault="00E82F05" w:rsidP="00D52D02">
      <w:pPr>
        <w:rPr>
          <w:rFonts w:eastAsiaTheme="minorHAnsi" w:cstheme="minorHAnsi"/>
          <w:b/>
          <w:bCs/>
        </w:rPr>
      </w:pPr>
    </w:p>
    <w:p w14:paraId="70C8039A" w14:textId="08C5568E" w:rsidR="00D52D02" w:rsidRPr="00D52D02" w:rsidRDefault="00D52D02" w:rsidP="00D52D02">
      <w:pPr>
        <w:rPr>
          <w:rFonts w:eastAsiaTheme="minorHAnsi" w:cstheme="minorHAnsi"/>
          <w:b/>
          <w:bCs/>
        </w:rPr>
      </w:pPr>
      <w:r w:rsidRPr="00D52D02">
        <w:rPr>
          <w:rFonts w:eastAsiaTheme="minorHAnsi" w:cstheme="minorHAnsi"/>
          <w:b/>
          <w:bCs/>
        </w:rPr>
        <w:t xml:space="preserve">DE ONDERGETEKENDEN: </w:t>
      </w:r>
    </w:p>
    <w:p w14:paraId="443F28FA" w14:textId="7CDEA48A"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Stichting Zorggroep Noord- en Midden-Limburg, handelend onder de naam De Zorggroep, gevestigd te Venlo en kantoorhoudende aan de </w:t>
      </w:r>
      <w:r w:rsidR="00637F33">
        <w:rPr>
          <w:rFonts w:eastAsiaTheme="minorHAnsi" w:cstheme="minorHAnsi"/>
        </w:rPr>
        <w:t xml:space="preserve">Drie </w:t>
      </w:r>
      <w:r w:rsidRPr="00D52D02">
        <w:rPr>
          <w:rFonts w:eastAsiaTheme="minorHAnsi" w:cstheme="minorHAnsi"/>
        </w:rPr>
        <w:t xml:space="preserve">Decembersingel 46, hierbij rechtsgeldig vertegenwoordigd door </w:t>
      </w:r>
      <w:bookmarkStart w:id="1" w:name="_Hlk86834085"/>
      <w:r w:rsidRPr="00D52D02">
        <w:rPr>
          <w:rFonts w:eastAsiaTheme="minorHAnsi" w:cstheme="minorHAnsi"/>
        </w:rPr>
        <w:t>de heer M. van Ooijen</w:t>
      </w:r>
      <w:bookmarkEnd w:id="1"/>
    </w:p>
    <w:p w14:paraId="4613C660" w14:textId="77777777" w:rsidR="00D52D02" w:rsidRPr="00D52D02" w:rsidRDefault="00D52D02" w:rsidP="00D52D02">
      <w:pPr>
        <w:spacing w:line="264" w:lineRule="auto"/>
        <w:ind w:left="426"/>
        <w:contextualSpacing/>
        <w:rPr>
          <w:rFonts w:eastAsiaTheme="minorHAnsi" w:cstheme="minorHAnsi"/>
        </w:rPr>
      </w:pPr>
    </w:p>
    <w:p w14:paraId="7FAE3C9E" w14:textId="3362672A"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Proteion, gevestigd te Horn en kantoorhoudende aan de Heythuyserweg 21, hierbij rechtsgeldig vertegenwoordigd door </w:t>
      </w:r>
      <w:r w:rsidR="0056157A">
        <w:rPr>
          <w:rFonts w:eastAsiaTheme="minorHAnsi" w:cstheme="minorHAnsi"/>
        </w:rPr>
        <w:t xml:space="preserve">de heer </w:t>
      </w:r>
      <w:r w:rsidRPr="00D52D02">
        <w:rPr>
          <w:rFonts w:eastAsiaTheme="minorHAnsi" w:cstheme="minorHAnsi"/>
        </w:rPr>
        <w:t>W. Ploegman</w:t>
      </w:r>
    </w:p>
    <w:p w14:paraId="5A58813E" w14:textId="77777777" w:rsidR="00D52D02" w:rsidRPr="00D52D02" w:rsidRDefault="00D52D02" w:rsidP="00D52D02">
      <w:pPr>
        <w:ind w:left="720"/>
        <w:contextualSpacing/>
        <w:rPr>
          <w:rFonts w:eastAsiaTheme="minorHAnsi" w:cstheme="minorHAnsi"/>
        </w:rPr>
      </w:pPr>
    </w:p>
    <w:p w14:paraId="10630D81" w14:textId="08ACD988"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Land van Horne, gevestigd te Weert en kantoorhoudende aan de Werthaboulevard 3, hierbij rechtsgeldig vertegenwoordigd door </w:t>
      </w:r>
      <w:bookmarkStart w:id="2" w:name="_Hlk86834813"/>
      <w:r w:rsidR="0056157A">
        <w:rPr>
          <w:rFonts w:eastAsiaTheme="minorHAnsi" w:cstheme="minorHAnsi"/>
        </w:rPr>
        <w:t xml:space="preserve">mevrouw </w:t>
      </w:r>
      <w:r w:rsidRPr="00D52D02">
        <w:rPr>
          <w:rFonts w:eastAsiaTheme="minorHAnsi" w:cstheme="minorHAnsi"/>
        </w:rPr>
        <w:t>M. van de Mortel</w:t>
      </w:r>
      <w:bookmarkEnd w:id="2"/>
    </w:p>
    <w:p w14:paraId="4309C982" w14:textId="77777777" w:rsidR="00D52D02" w:rsidRPr="00D52D02" w:rsidRDefault="00D52D02" w:rsidP="00D52D02">
      <w:pPr>
        <w:ind w:left="720"/>
        <w:contextualSpacing/>
        <w:rPr>
          <w:rFonts w:eastAsiaTheme="minorHAnsi" w:cstheme="minorHAnsi"/>
        </w:rPr>
      </w:pPr>
    </w:p>
    <w:p w14:paraId="69844A2E" w14:textId="4BEFCA28"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Bejaardenzorg Lazaristen en Dochters der Liefde, handelend onder de naam Vincent </w:t>
      </w:r>
      <w:r w:rsidR="00777806">
        <w:rPr>
          <w:rFonts w:eastAsiaTheme="minorHAnsi" w:cstheme="minorHAnsi"/>
        </w:rPr>
        <w:t>D</w:t>
      </w:r>
      <w:r w:rsidRPr="00D52D02">
        <w:rPr>
          <w:rFonts w:eastAsiaTheme="minorHAnsi" w:cstheme="minorHAnsi"/>
        </w:rPr>
        <w:t>e</w:t>
      </w:r>
      <w:r w:rsidR="00777806">
        <w:rPr>
          <w:rFonts w:eastAsiaTheme="minorHAnsi" w:cstheme="minorHAnsi"/>
        </w:rPr>
        <w:t>p</w:t>
      </w:r>
      <w:r w:rsidRPr="00D52D02">
        <w:rPr>
          <w:rFonts w:eastAsiaTheme="minorHAnsi" w:cstheme="minorHAnsi"/>
        </w:rPr>
        <w:t>aul, gevestigd te Panningen en kantoorhoudende aan de School</w:t>
      </w:r>
      <w:r w:rsidR="00637F33">
        <w:rPr>
          <w:rFonts w:eastAsiaTheme="minorHAnsi" w:cstheme="minorHAnsi"/>
        </w:rPr>
        <w:t>s</w:t>
      </w:r>
      <w:r w:rsidRPr="00D52D02">
        <w:rPr>
          <w:rFonts w:eastAsiaTheme="minorHAnsi" w:cstheme="minorHAnsi"/>
        </w:rPr>
        <w:t xml:space="preserve">traat 15, hierbij rechtsgeldig vertegenwoordigd door </w:t>
      </w:r>
      <w:r w:rsidR="00F82314">
        <w:rPr>
          <w:rFonts w:eastAsiaTheme="minorHAnsi" w:cstheme="minorHAnsi"/>
        </w:rPr>
        <w:t>m</w:t>
      </w:r>
      <w:r w:rsidR="00F82314" w:rsidRPr="00F82314">
        <w:rPr>
          <w:rFonts w:eastAsiaTheme="minorHAnsi" w:cstheme="minorHAnsi"/>
        </w:rPr>
        <w:t>evrouw S. Meulensteen - van Esseveld</w:t>
      </w:r>
    </w:p>
    <w:p w14:paraId="131EAB45" w14:textId="77777777" w:rsidR="00D52D02" w:rsidRPr="00D52D02" w:rsidRDefault="00D52D02" w:rsidP="00D52D02">
      <w:pPr>
        <w:ind w:left="720"/>
        <w:contextualSpacing/>
        <w:rPr>
          <w:rFonts w:eastAsiaTheme="minorHAnsi" w:cstheme="minorHAnsi"/>
        </w:rPr>
      </w:pPr>
    </w:p>
    <w:p w14:paraId="1A9D2067" w14:textId="54454767"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Beek en Bos, gevestigd te Heythuysen en kantoorhoudende aan de L’unionlaan 1, hierbij rechtsgeldig vertegenwoordigd door </w:t>
      </w:r>
      <w:r w:rsidR="0056157A">
        <w:rPr>
          <w:rFonts w:eastAsiaTheme="minorHAnsi" w:cstheme="minorHAnsi"/>
        </w:rPr>
        <w:t xml:space="preserve">de heer </w:t>
      </w:r>
      <w:r w:rsidRPr="00D52D02">
        <w:rPr>
          <w:rFonts w:eastAsiaTheme="minorHAnsi" w:cstheme="minorHAnsi"/>
        </w:rPr>
        <w:t>H. Hoekstra</w:t>
      </w:r>
    </w:p>
    <w:p w14:paraId="18F0DAF3" w14:textId="77777777" w:rsidR="00D52D02" w:rsidRPr="00D52D02" w:rsidRDefault="00D52D02" w:rsidP="00D52D02">
      <w:pPr>
        <w:ind w:left="720"/>
        <w:contextualSpacing/>
        <w:rPr>
          <w:rFonts w:eastAsiaTheme="minorHAnsi" w:cstheme="minorHAnsi"/>
        </w:rPr>
      </w:pPr>
    </w:p>
    <w:p w14:paraId="6B0C5359" w14:textId="00D8C267"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La Providence, gevestigd te Grubbenvorst en kantoorhoudende aan de Ursulinenweide 5, hierbij rechtsgeldig vertegenwoordigd door</w:t>
      </w:r>
      <w:r w:rsidR="0056157A">
        <w:rPr>
          <w:rFonts w:eastAsiaTheme="minorHAnsi" w:cstheme="minorHAnsi"/>
        </w:rPr>
        <w:t xml:space="preserve"> mevrouw</w:t>
      </w:r>
      <w:r w:rsidRPr="00D52D02">
        <w:rPr>
          <w:rFonts w:eastAsiaTheme="minorHAnsi" w:cstheme="minorHAnsi"/>
        </w:rPr>
        <w:t xml:space="preserve"> I. Backus</w:t>
      </w:r>
    </w:p>
    <w:p w14:paraId="52E66A94" w14:textId="77777777" w:rsidR="00D52D02" w:rsidRPr="00D52D02" w:rsidRDefault="00D52D02" w:rsidP="00D52D02">
      <w:pPr>
        <w:ind w:left="720"/>
        <w:contextualSpacing/>
        <w:rPr>
          <w:rFonts w:eastAsiaTheme="minorHAnsi" w:cstheme="minorHAnsi"/>
        </w:rPr>
      </w:pPr>
    </w:p>
    <w:p w14:paraId="6C93834F" w14:textId="0D7ED0FF"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St. Jozef wonen en zorg, gevestigd te Meijel en kantoorhoudende aan de Kapelkesweg 1, hierbij rechtsgeldig vertegenwoordigd door </w:t>
      </w:r>
      <w:r w:rsidR="0056157A">
        <w:rPr>
          <w:rFonts w:eastAsiaTheme="minorHAnsi" w:cstheme="minorHAnsi"/>
        </w:rPr>
        <w:t xml:space="preserve">mevrouw </w:t>
      </w:r>
      <w:r w:rsidRPr="00D52D02">
        <w:rPr>
          <w:rFonts w:eastAsiaTheme="minorHAnsi" w:cstheme="minorHAnsi"/>
        </w:rPr>
        <w:t>C. Remmers – van den Hurk</w:t>
      </w:r>
    </w:p>
    <w:p w14:paraId="64BDC233" w14:textId="77777777" w:rsidR="00777806" w:rsidRDefault="00777806" w:rsidP="00D52D02">
      <w:pPr>
        <w:spacing w:line="264" w:lineRule="auto"/>
        <w:rPr>
          <w:rFonts w:eastAsiaTheme="minorHAnsi" w:cstheme="minorHAnsi"/>
        </w:rPr>
      </w:pPr>
    </w:p>
    <w:p w14:paraId="72215BD7" w14:textId="3D1B8B5A" w:rsidR="00D52D02" w:rsidRPr="00D52D02" w:rsidRDefault="00D52D02" w:rsidP="00777806">
      <w:pPr>
        <w:spacing w:line="264" w:lineRule="auto"/>
        <w:ind w:firstLine="426"/>
        <w:rPr>
          <w:rFonts w:eastAsiaTheme="minorHAnsi" w:cstheme="minorHAnsi"/>
        </w:rPr>
      </w:pPr>
      <w:r w:rsidRPr="00D52D02">
        <w:rPr>
          <w:rFonts w:eastAsiaTheme="minorHAnsi" w:cstheme="minorHAnsi"/>
        </w:rPr>
        <w:t>Hierna gezamenlijk aangeduid als: ‘de VVT-organisaties’</w:t>
      </w:r>
    </w:p>
    <w:p w14:paraId="04CD47E9" w14:textId="77777777" w:rsidR="00D52D02" w:rsidRDefault="00D52D02" w:rsidP="00D52D02">
      <w:pPr>
        <w:spacing w:line="264" w:lineRule="auto"/>
        <w:rPr>
          <w:rFonts w:eastAsiaTheme="minorHAnsi" w:cstheme="minorHAnsi"/>
          <w:b/>
          <w:bCs/>
        </w:rPr>
      </w:pPr>
      <w:r w:rsidRPr="00D52D02">
        <w:rPr>
          <w:rFonts w:eastAsiaTheme="minorHAnsi" w:cstheme="minorHAnsi"/>
        </w:rPr>
        <w:br/>
      </w:r>
      <w:r w:rsidRPr="00D52D02">
        <w:rPr>
          <w:rFonts w:eastAsiaTheme="minorHAnsi" w:cstheme="minorHAnsi"/>
          <w:b/>
          <w:bCs/>
        </w:rPr>
        <w:t>EN:</w:t>
      </w:r>
    </w:p>
    <w:p w14:paraId="524C7269" w14:textId="77777777" w:rsidR="00D52D02" w:rsidRPr="00D52D02" w:rsidRDefault="00D52D02" w:rsidP="000240ED">
      <w:pPr>
        <w:contextualSpacing/>
        <w:rPr>
          <w:rFonts w:eastAsiaTheme="minorHAnsi" w:cstheme="minorHAnsi"/>
        </w:rPr>
      </w:pPr>
    </w:p>
    <w:p w14:paraId="59CE0BE5" w14:textId="290C34D9"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Met GGZ, gevestigd te Roermond en kantoorhoudende aan de Buitenop 8, hierbij rechtsgeldig vertegenwoordigd door</w:t>
      </w:r>
      <w:r w:rsidR="0056157A">
        <w:rPr>
          <w:rFonts w:eastAsiaTheme="minorHAnsi" w:cstheme="minorHAnsi"/>
        </w:rPr>
        <w:t xml:space="preserve"> mevrouw</w:t>
      </w:r>
      <w:r w:rsidRPr="00D52D02">
        <w:rPr>
          <w:rFonts w:eastAsiaTheme="minorHAnsi" w:cstheme="minorHAnsi"/>
        </w:rPr>
        <w:t xml:space="preserve"> </w:t>
      </w:r>
      <w:r w:rsidR="00047201">
        <w:rPr>
          <w:rFonts w:eastAsiaTheme="minorHAnsi" w:cstheme="minorHAnsi"/>
        </w:rPr>
        <w:t>A</w:t>
      </w:r>
      <w:r w:rsidRPr="00D52D02">
        <w:rPr>
          <w:rFonts w:eastAsiaTheme="minorHAnsi" w:cstheme="minorHAnsi"/>
        </w:rPr>
        <w:t>. Pijls</w:t>
      </w:r>
    </w:p>
    <w:p w14:paraId="50AB43A8" w14:textId="77777777" w:rsidR="00D52D02" w:rsidRPr="00D52D02" w:rsidRDefault="00D52D02" w:rsidP="00D52D02">
      <w:pPr>
        <w:ind w:left="720"/>
        <w:contextualSpacing/>
        <w:rPr>
          <w:rFonts w:eastAsiaTheme="minorHAnsi" w:cstheme="minorHAnsi"/>
        </w:rPr>
      </w:pPr>
    </w:p>
    <w:p w14:paraId="554F5A59" w14:textId="3067EBA4" w:rsidR="00D52D02" w:rsidRPr="00D52D02" w:rsidRDefault="00D52D02" w:rsidP="00D52D02">
      <w:pPr>
        <w:numPr>
          <w:ilvl w:val="0"/>
          <w:numId w:val="42"/>
        </w:numPr>
        <w:spacing w:line="264" w:lineRule="auto"/>
        <w:ind w:left="426"/>
        <w:contextualSpacing/>
        <w:rPr>
          <w:rFonts w:eastAsiaTheme="minorHAnsi" w:cstheme="minorHAnsi"/>
        </w:rPr>
      </w:pPr>
      <w:r w:rsidRPr="00D52D02">
        <w:rPr>
          <w:rFonts w:eastAsiaTheme="minorHAnsi" w:cstheme="minorHAnsi"/>
        </w:rPr>
        <w:t xml:space="preserve">Vincent van Gogh, gevestigd te Venray en kantoorhoudende aan de stationsweg 46, hierbij rechtsgeldig vertegenwoordigd door </w:t>
      </w:r>
      <w:r w:rsidR="0056157A">
        <w:rPr>
          <w:rFonts w:eastAsiaTheme="minorHAnsi" w:cstheme="minorHAnsi"/>
        </w:rPr>
        <w:t xml:space="preserve">de heer </w:t>
      </w:r>
      <w:r w:rsidRPr="00D52D02">
        <w:rPr>
          <w:rFonts w:eastAsiaTheme="minorHAnsi" w:cstheme="minorHAnsi"/>
        </w:rPr>
        <w:t>S. Wigchert</w:t>
      </w:r>
    </w:p>
    <w:p w14:paraId="6049EBC3" w14:textId="77777777" w:rsidR="00D52D02" w:rsidRPr="00D52D02" w:rsidRDefault="00D52D02" w:rsidP="00D52D02">
      <w:pPr>
        <w:spacing w:line="264" w:lineRule="auto"/>
        <w:ind w:left="426"/>
        <w:contextualSpacing/>
        <w:rPr>
          <w:rFonts w:eastAsiaTheme="minorHAnsi" w:cstheme="minorHAnsi"/>
        </w:rPr>
      </w:pPr>
      <w:r w:rsidRPr="00D52D02">
        <w:rPr>
          <w:rFonts w:eastAsiaTheme="minorHAnsi" w:cstheme="minorHAnsi"/>
        </w:rPr>
        <w:br/>
      </w:r>
      <w:r w:rsidRPr="00D52D02">
        <w:rPr>
          <w:rFonts w:eastAsiaTheme="minorHAnsi"/>
        </w:rPr>
        <w:t>Hierna gezamenlijk aangeduid als: ‘de ggz-organisaties’</w:t>
      </w:r>
    </w:p>
    <w:p w14:paraId="0EE6731B" w14:textId="77777777" w:rsidR="00D52D02" w:rsidRPr="00D52D02" w:rsidRDefault="00D52D02" w:rsidP="00D52D02">
      <w:pPr>
        <w:rPr>
          <w:rFonts w:eastAsiaTheme="minorHAnsi"/>
        </w:rPr>
      </w:pPr>
    </w:p>
    <w:p w14:paraId="39DA8F6D" w14:textId="77777777" w:rsidR="00D52D02" w:rsidRPr="00D52D02" w:rsidRDefault="00D52D02" w:rsidP="00D52D02">
      <w:pPr>
        <w:rPr>
          <w:rFonts w:eastAsiaTheme="minorHAnsi"/>
        </w:rPr>
      </w:pPr>
      <w:r w:rsidRPr="00D52D02">
        <w:rPr>
          <w:rFonts w:eastAsiaTheme="minorHAnsi"/>
        </w:rPr>
        <w:t xml:space="preserve">Partijen 1 tot en met 9 worden gezamenlijk aangeduid als: ‘partijen’ </w:t>
      </w:r>
    </w:p>
    <w:p w14:paraId="01357011" w14:textId="77777777" w:rsidR="00D52D02" w:rsidRDefault="00D52D02" w:rsidP="00D52D02">
      <w:pPr>
        <w:rPr>
          <w:rFonts w:eastAsiaTheme="minorHAnsi"/>
        </w:rPr>
      </w:pPr>
    </w:p>
    <w:p w14:paraId="04905ECA" w14:textId="77777777" w:rsidR="00C36447" w:rsidRDefault="00C36447" w:rsidP="00D52D02">
      <w:pPr>
        <w:rPr>
          <w:rFonts w:eastAsiaTheme="minorHAnsi"/>
        </w:rPr>
      </w:pPr>
    </w:p>
    <w:p w14:paraId="7A18E84E" w14:textId="77777777" w:rsidR="00D52D02" w:rsidRPr="00D52D02" w:rsidRDefault="00D52D02" w:rsidP="00D52D02">
      <w:pPr>
        <w:rPr>
          <w:rFonts w:eastAsiaTheme="minorHAnsi"/>
          <w:b/>
          <w:bCs/>
        </w:rPr>
      </w:pPr>
      <w:r w:rsidRPr="00D52D02">
        <w:rPr>
          <w:rFonts w:eastAsiaTheme="minorHAnsi"/>
          <w:b/>
          <w:bCs/>
        </w:rPr>
        <w:t xml:space="preserve">DE VOLGENDE OVERWEGINGEN IN AANMERKING NEMENDE </w:t>
      </w:r>
    </w:p>
    <w:p w14:paraId="2894F804" w14:textId="13AB3528"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De </w:t>
      </w:r>
      <w:r w:rsidR="00597D67">
        <w:rPr>
          <w:rFonts w:eastAsiaTheme="minorHAnsi"/>
        </w:rPr>
        <w:t>VVT</w:t>
      </w:r>
      <w:r w:rsidRPr="00D52D02">
        <w:rPr>
          <w:rFonts w:eastAsiaTheme="minorHAnsi"/>
        </w:rPr>
        <w:t xml:space="preserve">-organisaties verlenen (onvrijwillige) zorg aan cliënten met een psychogeriatrische stoornis en realiseren in dat kader ook onvrijwillige opnames van cliënten. </w:t>
      </w:r>
    </w:p>
    <w:p w14:paraId="75FB843F"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De ggz-organisaties verlenen (verplichte) geestelijke gezondheidszorg aan cliënten met een psychiatrische stoornis en verrichten in dat kader ook verplichte opnames. </w:t>
      </w:r>
    </w:p>
    <w:p w14:paraId="4D0D5A13" w14:textId="20CBD1CE"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Beide sectoren werken sinds 1 januari 2020 onder een ander wettelijk regime. De </w:t>
      </w:r>
      <w:r w:rsidR="00597D67">
        <w:rPr>
          <w:rFonts w:eastAsiaTheme="minorHAnsi"/>
        </w:rPr>
        <w:t>VVT</w:t>
      </w:r>
      <w:r w:rsidRPr="00D52D02">
        <w:rPr>
          <w:rFonts w:eastAsiaTheme="minorHAnsi"/>
        </w:rPr>
        <w:t>-organisaties vallen onder de Wet zorg en dwang (WZD) en de ggz-organisaties vallen onder de Wet verplichte geestelijke gezondheidszorg (Wvggz).</w:t>
      </w:r>
    </w:p>
    <w:p w14:paraId="1445680B"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Ondanks deze splitsing in wettelijke kaders hebben beide sectoren de intentie geuit om ook in de nieuwe wettelijke situatie waar mogelijk, gewenst en noodzakelijk samen te werken. </w:t>
      </w:r>
    </w:p>
    <w:p w14:paraId="45B51901"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Deze samenwerking heeft als doel om cliënten binnen de juiste sector en met de juiste kennis en kunde te verzorgen en op te nemen. </w:t>
      </w:r>
    </w:p>
    <w:p w14:paraId="4F8D1F3E"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Onvrijwillige opname van psychogeriatrische cliënten in crisissituaties is één van de aspecten waarin partijen samen wensen op te trekken.  </w:t>
      </w:r>
    </w:p>
    <w:p w14:paraId="73F46C3B"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De verantwoordelijkheid voor deze cliënten ligt bij de burgemeester.</w:t>
      </w:r>
    </w:p>
    <w:p w14:paraId="02E9040E"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 xml:space="preserve">De burgemeester kan cliënten die zich in een situatie bevinden waarin sprake is van onmiddellijk dreigend ernstig nadeel met spoed doen opnemen in een gesloten afdeling door het uitvaardigen van een inbewaringstelling (IBS). </w:t>
      </w:r>
    </w:p>
    <w:p w14:paraId="404D40DD" w14:textId="77777777" w:rsidR="00D52D02" w:rsidRPr="00D52D02" w:rsidRDefault="00D52D02" w:rsidP="00D52D02">
      <w:pPr>
        <w:numPr>
          <w:ilvl w:val="0"/>
          <w:numId w:val="43"/>
        </w:numPr>
        <w:ind w:left="426"/>
        <w:contextualSpacing/>
        <w:rPr>
          <w:rFonts w:eastAsiaTheme="minorHAnsi"/>
          <w:b/>
          <w:bCs/>
        </w:rPr>
      </w:pPr>
      <w:r w:rsidRPr="00D52D02">
        <w:rPr>
          <w:rFonts w:eastAsiaTheme="minorHAnsi"/>
        </w:rPr>
        <w:t>Hiertoe dient de burgemeester te beschikken over een medische verklaring van een ter zake kundige arts.</w:t>
      </w:r>
    </w:p>
    <w:p w14:paraId="6EBE2578" w14:textId="5ED01BCE" w:rsidR="00D52D02" w:rsidRDefault="00D52D02" w:rsidP="00D52D02">
      <w:pPr>
        <w:numPr>
          <w:ilvl w:val="0"/>
          <w:numId w:val="43"/>
        </w:numPr>
        <w:ind w:left="426"/>
        <w:contextualSpacing/>
        <w:rPr>
          <w:rFonts w:eastAsiaTheme="minorHAnsi"/>
          <w:b/>
          <w:bCs/>
        </w:rPr>
      </w:pPr>
      <w:r w:rsidRPr="00D52D02">
        <w:rPr>
          <w:rFonts w:eastAsiaTheme="minorHAnsi"/>
        </w:rPr>
        <w:t xml:space="preserve">In deze samenwerkingsovereenkomst leggen partijen vast hoe zij onderling de taken verdelen waar het gaat om 1) het opstellen van de medische verklaring bij het uitvaardigen van een IBS en 2) de spoedopname van psychogeriatrische cliënten aan wie een IBS is toegewezen.   </w:t>
      </w:r>
      <w:r w:rsidRPr="00D52D02">
        <w:rPr>
          <w:rFonts w:eastAsiaTheme="minorHAnsi"/>
        </w:rPr>
        <w:br/>
      </w:r>
    </w:p>
    <w:p w14:paraId="1174023C" w14:textId="77777777" w:rsidR="00C36447" w:rsidRDefault="00C36447" w:rsidP="00C36447">
      <w:pPr>
        <w:contextualSpacing/>
        <w:rPr>
          <w:rFonts w:eastAsiaTheme="minorHAnsi"/>
          <w:b/>
          <w:bCs/>
        </w:rPr>
      </w:pPr>
    </w:p>
    <w:p w14:paraId="00360078" w14:textId="77777777" w:rsidR="00C36447" w:rsidRDefault="00C36447" w:rsidP="00C36447">
      <w:pPr>
        <w:contextualSpacing/>
        <w:rPr>
          <w:rFonts w:eastAsiaTheme="minorHAnsi"/>
          <w:b/>
          <w:bCs/>
        </w:rPr>
      </w:pPr>
    </w:p>
    <w:p w14:paraId="0CF9872E" w14:textId="77777777" w:rsidR="00C36447" w:rsidRDefault="00C36447" w:rsidP="00C36447">
      <w:pPr>
        <w:contextualSpacing/>
        <w:rPr>
          <w:rFonts w:eastAsiaTheme="minorHAnsi"/>
          <w:b/>
          <w:bCs/>
        </w:rPr>
      </w:pPr>
    </w:p>
    <w:p w14:paraId="7B977743" w14:textId="77777777" w:rsidR="00C36447" w:rsidRDefault="00C36447" w:rsidP="00C36447">
      <w:pPr>
        <w:contextualSpacing/>
        <w:rPr>
          <w:rFonts w:eastAsiaTheme="minorHAnsi"/>
          <w:b/>
          <w:bCs/>
        </w:rPr>
      </w:pPr>
    </w:p>
    <w:p w14:paraId="019BD014" w14:textId="77777777" w:rsidR="00C36447" w:rsidRDefault="00C36447" w:rsidP="00C36447">
      <w:pPr>
        <w:contextualSpacing/>
        <w:rPr>
          <w:rFonts w:eastAsiaTheme="minorHAnsi"/>
          <w:b/>
          <w:bCs/>
        </w:rPr>
      </w:pPr>
    </w:p>
    <w:p w14:paraId="3F045226" w14:textId="77777777" w:rsidR="00C36447" w:rsidRDefault="00C36447" w:rsidP="00C36447">
      <w:pPr>
        <w:contextualSpacing/>
        <w:rPr>
          <w:rFonts w:eastAsiaTheme="minorHAnsi"/>
          <w:b/>
          <w:bCs/>
        </w:rPr>
      </w:pPr>
    </w:p>
    <w:p w14:paraId="07563071" w14:textId="77777777" w:rsidR="00C36447" w:rsidRDefault="00C36447" w:rsidP="00C36447">
      <w:pPr>
        <w:contextualSpacing/>
        <w:rPr>
          <w:rFonts w:eastAsiaTheme="minorHAnsi"/>
          <w:b/>
          <w:bCs/>
        </w:rPr>
      </w:pPr>
    </w:p>
    <w:p w14:paraId="0D9407A9" w14:textId="77777777" w:rsidR="00C36447" w:rsidRDefault="00C36447" w:rsidP="00C36447">
      <w:pPr>
        <w:contextualSpacing/>
        <w:rPr>
          <w:rFonts w:eastAsiaTheme="minorHAnsi"/>
          <w:b/>
          <w:bCs/>
        </w:rPr>
      </w:pPr>
    </w:p>
    <w:p w14:paraId="48A005AD" w14:textId="77777777" w:rsidR="00C36447" w:rsidRDefault="00C36447" w:rsidP="00C36447">
      <w:pPr>
        <w:contextualSpacing/>
        <w:rPr>
          <w:rFonts w:eastAsiaTheme="minorHAnsi"/>
          <w:b/>
          <w:bCs/>
        </w:rPr>
      </w:pPr>
    </w:p>
    <w:p w14:paraId="1BFF1A3F" w14:textId="77777777" w:rsidR="00C36447" w:rsidRPr="00D52D02" w:rsidRDefault="00C36447" w:rsidP="00C36447">
      <w:pPr>
        <w:contextualSpacing/>
        <w:rPr>
          <w:rFonts w:eastAsiaTheme="minorHAnsi"/>
          <w:b/>
          <w:bCs/>
        </w:rPr>
      </w:pPr>
    </w:p>
    <w:p w14:paraId="639850B4" w14:textId="77777777" w:rsidR="005D33A3" w:rsidRDefault="005D33A3" w:rsidP="00D52D02">
      <w:pPr>
        <w:rPr>
          <w:rFonts w:eastAsiaTheme="minorHAnsi"/>
          <w:b/>
          <w:bCs/>
        </w:rPr>
      </w:pPr>
    </w:p>
    <w:p w14:paraId="21BC5C46" w14:textId="77777777" w:rsidR="000240ED" w:rsidRDefault="000240ED">
      <w:pPr>
        <w:rPr>
          <w:rFonts w:eastAsiaTheme="minorHAnsi"/>
          <w:b/>
          <w:bCs/>
        </w:rPr>
      </w:pPr>
      <w:r>
        <w:rPr>
          <w:rFonts w:eastAsiaTheme="minorHAnsi"/>
          <w:b/>
          <w:bCs/>
        </w:rPr>
        <w:br w:type="page"/>
      </w:r>
    </w:p>
    <w:p w14:paraId="19210D31" w14:textId="77777777" w:rsidR="000240ED" w:rsidRDefault="000240ED" w:rsidP="00D52D02">
      <w:pPr>
        <w:rPr>
          <w:rFonts w:eastAsiaTheme="minorHAnsi"/>
          <w:b/>
          <w:bCs/>
        </w:rPr>
      </w:pPr>
    </w:p>
    <w:p w14:paraId="0FB04C81" w14:textId="522CBB7A" w:rsidR="00D52D02" w:rsidRPr="00D52D02" w:rsidRDefault="00D52D02" w:rsidP="00D52D02">
      <w:pPr>
        <w:rPr>
          <w:rFonts w:eastAsiaTheme="minorHAnsi"/>
          <w:b/>
          <w:bCs/>
        </w:rPr>
      </w:pPr>
      <w:r w:rsidRPr="00D52D02">
        <w:rPr>
          <w:rFonts w:eastAsiaTheme="minorHAnsi"/>
          <w:b/>
          <w:bCs/>
        </w:rPr>
        <w:t>ARTIKEL I - DEFINITIES</w:t>
      </w:r>
    </w:p>
    <w:p w14:paraId="7973B784" w14:textId="77777777" w:rsidR="00D52D02" w:rsidRPr="00D52D02" w:rsidRDefault="00D52D02" w:rsidP="00D52D02">
      <w:pPr>
        <w:numPr>
          <w:ilvl w:val="0"/>
          <w:numId w:val="44"/>
        </w:numPr>
        <w:contextualSpacing/>
        <w:rPr>
          <w:rFonts w:eastAsiaTheme="minorHAnsi"/>
        </w:rPr>
      </w:pPr>
      <w:r w:rsidRPr="00D52D02">
        <w:rPr>
          <w:rFonts w:eastAsiaTheme="minorHAnsi"/>
          <w:i/>
          <w:iCs/>
        </w:rPr>
        <w:t>Inbewaringstelling</w:t>
      </w:r>
      <w:r w:rsidRPr="00D52D02">
        <w:rPr>
          <w:rFonts w:eastAsiaTheme="minorHAnsi"/>
        </w:rPr>
        <w:t xml:space="preserve">: een inbewaringstelling (IBS) is een maatregel in een noodsituatie waarmee een persoon gedwongen kan worden opgenomen op de gesloten afdeling van een verpleeginstelling. Deze maatregel kan worden ingezet in situaties waarbij er sprake is van zodanig ernstig onmiddellijk dreigend nadeel dat een rechterlijke machtiging niet kan worden afgewacht. </w:t>
      </w:r>
    </w:p>
    <w:p w14:paraId="67544E2B" w14:textId="77777777" w:rsidR="00D52D02" w:rsidRPr="00D52D02" w:rsidRDefault="00D52D02" w:rsidP="00D52D02">
      <w:pPr>
        <w:numPr>
          <w:ilvl w:val="0"/>
          <w:numId w:val="44"/>
        </w:numPr>
        <w:contextualSpacing/>
        <w:rPr>
          <w:rFonts w:eastAsiaTheme="minorHAnsi"/>
          <w:i/>
          <w:iCs/>
        </w:rPr>
      </w:pPr>
      <w:r w:rsidRPr="00D52D02">
        <w:rPr>
          <w:rFonts w:eastAsiaTheme="minorHAnsi"/>
          <w:i/>
          <w:iCs/>
        </w:rPr>
        <w:t>Cliënt: persoon</w:t>
      </w:r>
      <w:r w:rsidRPr="00D52D02">
        <w:rPr>
          <w:rFonts w:eastAsiaTheme="minorHAnsi"/>
        </w:rPr>
        <w:t xml:space="preserve"> bij wie sprake is van onmiddellijk dreigend ernstig nadeel en bij wie het ernstige vermoeden bestaat dat dit nadeel wordt veroorzaakt door het gedrag van de persoon als gevolg van zijn psychogeriatrische aandoening, dan wel als gevolg van een daarmee gepaard gaande psychische stoornis of een combinatie hiervan. </w:t>
      </w:r>
    </w:p>
    <w:p w14:paraId="2847B458" w14:textId="77777777" w:rsidR="00D52D02" w:rsidRPr="00D52D02" w:rsidRDefault="00D52D02" w:rsidP="00D52D02">
      <w:pPr>
        <w:numPr>
          <w:ilvl w:val="0"/>
          <w:numId w:val="44"/>
        </w:numPr>
        <w:contextualSpacing/>
        <w:rPr>
          <w:rFonts w:eastAsiaTheme="minorHAnsi"/>
          <w:i/>
          <w:iCs/>
        </w:rPr>
      </w:pPr>
      <w:r w:rsidRPr="00D52D02">
        <w:rPr>
          <w:rFonts w:eastAsiaTheme="minorHAnsi"/>
          <w:i/>
          <w:iCs/>
        </w:rPr>
        <w:t xml:space="preserve">Medische verklaring: </w:t>
      </w:r>
      <w:r w:rsidRPr="00D52D02">
        <w:rPr>
          <w:rFonts w:eastAsiaTheme="minorHAnsi"/>
        </w:rPr>
        <w:t xml:space="preserve">de verklaring waaruit blijkt dat er sprake is van ernstig nadeel dat zodanig onmiddellijk dreigend is dat een rechterlijke machtiging niet kan worden afgewacht, terwijl er sprake is van onvrijwilligheid tot opname. </w:t>
      </w:r>
    </w:p>
    <w:p w14:paraId="61DE5CF2" w14:textId="77777777" w:rsidR="00D52D02" w:rsidRPr="00D52D02" w:rsidRDefault="00D52D02" w:rsidP="00D52D02">
      <w:pPr>
        <w:numPr>
          <w:ilvl w:val="0"/>
          <w:numId w:val="44"/>
        </w:numPr>
        <w:contextualSpacing/>
        <w:rPr>
          <w:rFonts w:eastAsiaTheme="minorHAnsi"/>
          <w:i/>
          <w:iCs/>
        </w:rPr>
      </w:pPr>
      <w:r w:rsidRPr="00D52D02">
        <w:rPr>
          <w:rFonts w:eastAsiaTheme="minorHAnsi"/>
          <w:i/>
          <w:iCs/>
        </w:rPr>
        <w:t>Crisisbed:</w:t>
      </w:r>
      <w:r w:rsidRPr="00D52D02">
        <w:rPr>
          <w:rFonts w:eastAsiaTheme="minorHAnsi"/>
        </w:rPr>
        <w:t xml:space="preserve"> een bed dat beschikbaar is voor de acute opname van cliënten aan wie een beschikking tot inbewaringstelling is uitgevaardigd. </w:t>
      </w:r>
    </w:p>
    <w:p w14:paraId="2AA0ACF9" w14:textId="77777777" w:rsidR="00D52D02" w:rsidRPr="00D52D02" w:rsidRDefault="00D52D02" w:rsidP="00D52D02">
      <w:pPr>
        <w:numPr>
          <w:ilvl w:val="0"/>
          <w:numId w:val="44"/>
        </w:numPr>
        <w:contextualSpacing/>
        <w:rPr>
          <w:rFonts w:eastAsiaTheme="minorHAnsi"/>
          <w:b/>
          <w:bCs/>
        </w:rPr>
      </w:pPr>
      <w:r w:rsidRPr="00D52D02">
        <w:rPr>
          <w:rFonts w:eastAsiaTheme="minorHAnsi"/>
          <w:i/>
          <w:iCs/>
        </w:rPr>
        <w:t xml:space="preserve">Crisissituatie: </w:t>
      </w:r>
      <w:r w:rsidRPr="00D52D02">
        <w:rPr>
          <w:rFonts w:eastAsiaTheme="minorHAnsi"/>
        </w:rPr>
        <w:t xml:space="preserve">situaties waarin er sprake is van een zorgcrisis. </w:t>
      </w:r>
      <w:r w:rsidRPr="00D52D02">
        <w:rPr>
          <w:rFonts w:eastAsiaTheme="minorHAnsi"/>
        </w:rPr>
        <w:br/>
      </w:r>
    </w:p>
    <w:p w14:paraId="54D99B05" w14:textId="70C247FC" w:rsidR="00D52D02" w:rsidRPr="00D52D02" w:rsidRDefault="00D52D02" w:rsidP="00D52D02">
      <w:pPr>
        <w:rPr>
          <w:rFonts w:eastAsiaTheme="minorHAnsi"/>
          <w:b/>
          <w:bCs/>
        </w:rPr>
      </w:pPr>
      <w:r w:rsidRPr="00D52D02">
        <w:rPr>
          <w:rFonts w:eastAsiaTheme="minorHAnsi"/>
          <w:b/>
          <w:bCs/>
        </w:rPr>
        <w:t>ARTIKEL 2 - WERKAFSPRAKEN</w:t>
      </w:r>
    </w:p>
    <w:p w14:paraId="3B1CF3BF" w14:textId="1785723A" w:rsidR="00D52D02" w:rsidRPr="00D52D02" w:rsidRDefault="00D52D02" w:rsidP="00D52D02">
      <w:pPr>
        <w:numPr>
          <w:ilvl w:val="0"/>
          <w:numId w:val="45"/>
        </w:numPr>
        <w:contextualSpacing/>
        <w:rPr>
          <w:rFonts w:eastAsiaTheme="minorHAnsi"/>
        </w:rPr>
      </w:pPr>
      <w:r w:rsidRPr="00D52D02">
        <w:rPr>
          <w:rFonts w:eastAsiaTheme="minorHAnsi"/>
        </w:rPr>
        <w:t xml:space="preserve">De Zorggroep, Land van Horne en Proteion zullen ieder één crisisbed beschikbaar houden.  Op die manier dragen de VVT-organisaties zorg voor voldoende beschikbaarheid van crisisbedden binnen de regio Noord- en </w:t>
      </w:r>
      <w:r w:rsidR="002F0CCF" w:rsidRPr="00D52D02">
        <w:rPr>
          <w:rFonts w:eastAsiaTheme="minorHAnsi"/>
        </w:rPr>
        <w:t>Midden</w:t>
      </w:r>
      <w:r w:rsidR="002F0CCF">
        <w:rPr>
          <w:rFonts w:eastAsiaTheme="minorHAnsi"/>
        </w:rPr>
        <w:t>-Limburg</w:t>
      </w:r>
      <w:r w:rsidRPr="00D52D02">
        <w:rPr>
          <w:rFonts w:eastAsiaTheme="minorHAnsi"/>
        </w:rPr>
        <w:t xml:space="preserve"> in de VVT-sector. </w:t>
      </w:r>
    </w:p>
    <w:p w14:paraId="60BFB390" w14:textId="52B3FEAD" w:rsidR="00D52D02" w:rsidRPr="00D52D02" w:rsidRDefault="00D52D02" w:rsidP="00D52D02">
      <w:pPr>
        <w:numPr>
          <w:ilvl w:val="0"/>
          <w:numId w:val="45"/>
        </w:numPr>
        <w:contextualSpacing/>
        <w:rPr>
          <w:rFonts w:eastAsiaTheme="minorHAnsi"/>
        </w:rPr>
      </w:pPr>
      <w:r w:rsidRPr="00D52D02">
        <w:rPr>
          <w:rFonts w:eastAsiaTheme="minorHAnsi"/>
        </w:rPr>
        <w:t>Intern zullen de VVT-organisaties maatregelen treffen om voldoende doorstroom te organiseren zodat een crisisbed na ingebruikname binnen afzienbare tijd (</w:t>
      </w:r>
      <w:r w:rsidR="00505BD9">
        <w:rPr>
          <w:rFonts w:eastAsiaTheme="minorHAnsi"/>
        </w:rPr>
        <w:t>2</w:t>
      </w:r>
      <w:r w:rsidRPr="00D52D02">
        <w:rPr>
          <w:rFonts w:eastAsiaTheme="minorHAnsi"/>
        </w:rPr>
        <w:t xml:space="preserve"> wek</w:t>
      </w:r>
      <w:r w:rsidR="00505BD9">
        <w:rPr>
          <w:rFonts w:eastAsiaTheme="minorHAnsi"/>
        </w:rPr>
        <w:t>en</w:t>
      </w:r>
      <w:r w:rsidRPr="00D52D02">
        <w:rPr>
          <w:rFonts w:eastAsiaTheme="minorHAnsi"/>
        </w:rPr>
        <w:t xml:space="preserve">) weer ter beschikking staat voor nieuwe crisisopnames. </w:t>
      </w:r>
    </w:p>
    <w:p w14:paraId="35587899" w14:textId="6C40180A" w:rsidR="00D52D02" w:rsidRPr="00D52D02" w:rsidRDefault="00D52D02" w:rsidP="00D52D02">
      <w:pPr>
        <w:numPr>
          <w:ilvl w:val="0"/>
          <w:numId w:val="45"/>
        </w:numPr>
        <w:contextualSpacing/>
        <w:rPr>
          <w:rFonts w:eastAsiaTheme="minorHAnsi"/>
        </w:rPr>
      </w:pPr>
      <w:r w:rsidRPr="00D52D02">
        <w:rPr>
          <w:rFonts w:eastAsiaTheme="minorHAnsi"/>
        </w:rPr>
        <w:t>Binnen kantooruren (van 0</w:t>
      </w:r>
      <w:r w:rsidR="004E358F">
        <w:rPr>
          <w:rFonts w:eastAsiaTheme="minorHAnsi"/>
        </w:rPr>
        <w:t>8</w:t>
      </w:r>
      <w:r w:rsidRPr="00D52D02">
        <w:rPr>
          <w:rFonts w:eastAsiaTheme="minorHAnsi"/>
        </w:rPr>
        <w:t>:</w:t>
      </w:r>
      <w:r w:rsidR="004E358F">
        <w:rPr>
          <w:rFonts w:eastAsiaTheme="minorHAnsi"/>
        </w:rPr>
        <w:t>3</w:t>
      </w:r>
      <w:r w:rsidRPr="00D52D02">
        <w:rPr>
          <w:rFonts w:eastAsiaTheme="minorHAnsi"/>
        </w:rPr>
        <w:t>0 tot 17:00</w:t>
      </w:r>
      <w:r w:rsidR="000E641A">
        <w:rPr>
          <w:rFonts w:eastAsiaTheme="minorHAnsi"/>
        </w:rPr>
        <w:t xml:space="preserve"> u</w:t>
      </w:r>
      <w:r w:rsidRPr="00D52D02">
        <w:rPr>
          <w:rFonts w:eastAsiaTheme="minorHAnsi"/>
        </w:rPr>
        <w:t xml:space="preserve">) zullen de VVT-organisaties zorgdragen voor het beoordelen van cliënten en het afgeven van de medische verklaring ten behoeve van IBS-aanvragen. </w:t>
      </w:r>
    </w:p>
    <w:p w14:paraId="1E1764E5" w14:textId="4BC67BFA" w:rsidR="00D52D02" w:rsidRPr="00D52D02" w:rsidRDefault="00D52D02" w:rsidP="00D52D02">
      <w:pPr>
        <w:numPr>
          <w:ilvl w:val="0"/>
          <w:numId w:val="45"/>
        </w:numPr>
        <w:contextualSpacing/>
        <w:rPr>
          <w:rFonts w:eastAsiaTheme="minorHAnsi"/>
        </w:rPr>
      </w:pPr>
      <w:r w:rsidRPr="00D52D02">
        <w:rPr>
          <w:rFonts w:eastAsiaTheme="minorHAnsi"/>
        </w:rPr>
        <w:t>Buiten kantooruren (van 17:00 tot 0</w:t>
      </w:r>
      <w:r w:rsidR="00505BD9">
        <w:rPr>
          <w:rFonts w:eastAsiaTheme="minorHAnsi"/>
        </w:rPr>
        <w:t>8</w:t>
      </w:r>
      <w:r w:rsidRPr="00D52D02">
        <w:rPr>
          <w:rFonts w:eastAsiaTheme="minorHAnsi"/>
        </w:rPr>
        <w:t>:</w:t>
      </w:r>
      <w:r w:rsidR="00505BD9">
        <w:rPr>
          <w:rFonts w:eastAsiaTheme="minorHAnsi"/>
        </w:rPr>
        <w:t>3</w:t>
      </w:r>
      <w:r w:rsidRPr="00D52D02">
        <w:rPr>
          <w:rFonts w:eastAsiaTheme="minorHAnsi"/>
        </w:rPr>
        <w:t>0</w:t>
      </w:r>
      <w:r w:rsidR="000E641A">
        <w:rPr>
          <w:rFonts w:eastAsiaTheme="minorHAnsi"/>
        </w:rPr>
        <w:t xml:space="preserve"> u</w:t>
      </w:r>
      <w:r w:rsidRPr="00D52D02">
        <w:rPr>
          <w:rFonts w:eastAsiaTheme="minorHAnsi"/>
        </w:rPr>
        <w:t xml:space="preserve">) zullen de GGZ-organisaties zorgdragen voor het beoordelen van cliënten en het afgeven van de medische verklaring ten behoeve van IBS-aanvragen. </w:t>
      </w:r>
    </w:p>
    <w:p w14:paraId="02865A78" w14:textId="77777777" w:rsidR="00D52D02" w:rsidRPr="00D52D02" w:rsidRDefault="00D52D02" w:rsidP="00D52D02">
      <w:pPr>
        <w:numPr>
          <w:ilvl w:val="0"/>
          <w:numId w:val="45"/>
        </w:numPr>
        <w:contextualSpacing/>
        <w:rPr>
          <w:rFonts w:eastAsiaTheme="minorHAnsi"/>
        </w:rPr>
      </w:pPr>
      <w:r w:rsidRPr="00D52D02">
        <w:rPr>
          <w:rFonts w:eastAsiaTheme="minorHAnsi"/>
        </w:rPr>
        <w:t xml:space="preserve">De cliënten die door de GGZ-organisaties worden beoordeeld en opgenomen moeten worden op een VVT-bed kunnen rekenen op een crisisbed binnen één van de VVT-organisaties. </w:t>
      </w:r>
    </w:p>
    <w:p w14:paraId="774966B0" w14:textId="7260332C" w:rsidR="00D52D02" w:rsidRPr="00D52D02" w:rsidRDefault="00D52D02" w:rsidP="00D52D02">
      <w:pPr>
        <w:numPr>
          <w:ilvl w:val="0"/>
          <w:numId w:val="45"/>
        </w:numPr>
        <w:contextualSpacing/>
        <w:rPr>
          <w:rFonts w:eastAsiaTheme="minorHAnsi"/>
        </w:rPr>
      </w:pPr>
      <w:r w:rsidRPr="00D52D02">
        <w:rPr>
          <w:rFonts w:eastAsiaTheme="minorHAnsi"/>
        </w:rPr>
        <w:t>De crisissen die voor de crisisbedden van de VVT-organisaties worden aangeboden, betreffen zorgcrisissen</w:t>
      </w:r>
      <w:r w:rsidR="00505BD9">
        <w:rPr>
          <w:rFonts w:eastAsiaTheme="minorHAnsi"/>
        </w:rPr>
        <w:t xml:space="preserve"> met verzet</w:t>
      </w:r>
      <w:r w:rsidRPr="00D52D02">
        <w:rPr>
          <w:rFonts w:eastAsiaTheme="minorHAnsi"/>
        </w:rPr>
        <w:t xml:space="preserve">. Forse gedragsproblematiek die vermoedelijk niet in een gesloten verpleeghuissetting hanteerbaar zal zijn, zal binnen de GGZ-organisaties opgepakt worden. </w:t>
      </w:r>
    </w:p>
    <w:p w14:paraId="48A082AE" w14:textId="77777777" w:rsidR="005D33A3" w:rsidRDefault="005D33A3" w:rsidP="00D52D02">
      <w:pPr>
        <w:rPr>
          <w:rFonts w:eastAsiaTheme="minorHAnsi"/>
          <w:b/>
          <w:bCs/>
        </w:rPr>
      </w:pPr>
    </w:p>
    <w:p w14:paraId="40795EDC" w14:textId="77777777" w:rsidR="000240ED" w:rsidRDefault="000240ED">
      <w:pPr>
        <w:rPr>
          <w:rFonts w:eastAsiaTheme="minorHAnsi"/>
          <w:b/>
          <w:bCs/>
        </w:rPr>
      </w:pPr>
      <w:r>
        <w:rPr>
          <w:rFonts w:eastAsiaTheme="minorHAnsi"/>
          <w:b/>
          <w:bCs/>
        </w:rPr>
        <w:br w:type="page"/>
      </w:r>
    </w:p>
    <w:p w14:paraId="248E399E" w14:textId="77777777" w:rsidR="000240ED" w:rsidRDefault="000240ED" w:rsidP="00D52D02">
      <w:pPr>
        <w:rPr>
          <w:rFonts w:eastAsiaTheme="minorHAnsi"/>
          <w:b/>
          <w:bCs/>
        </w:rPr>
      </w:pPr>
    </w:p>
    <w:p w14:paraId="55F55783" w14:textId="0B38FEA8" w:rsidR="00D52D02" w:rsidRPr="00D52D02" w:rsidRDefault="00D52D02" w:rsidP="00D52D02">
      <w:pPr>
        <w:rPr>
          <w:rFonts w:eastAsiaTheme="minorHAnsi"/>
          <w:b/>
          <w:bCs/>
        </w:rPr>
      </w:pPr>
      <w:r w:rsidRPr="00D52D02">
        <w:rPr>
          <w:rFonts w:eastAsiaTheme="minorHAnsi"/>
          <w:b/>
          <w:bCs/>
        </w:rPr>
        <w:t>ARTIKEL 3 – EVALUATIE</w:t>
      </w:r>
    </w:p>
    <w:p w14:paraId="402B2ACF" w14:textId="77777777" w:rsidR="00D52D02" w:rsidRPr="00D52D02" w:rsidRDefault="00D52D02" w:rsidP="00D52D02">
      <w:pPr>
        <w:numPr>
          <w:ilvl w:val="0"/>
          <w:numId w:val="47"/>
        </w:numPr>
        <w:contextualSpacing/>
        <w:rPr>
          <w:rFonts w:eastAsiaTheme="minorHAnsi"/>
          <w:b/>
          <w:bCs/>
        </w:rPr>
      </w:pPr>
      <w:r w:rsidRPr="00D52D02">
        <w:rPr>
          <w:rFonts w:eastAsiaTheme="minorHAnsi"/>
        </w:rPr>
        <w:t xml:space="preserve">De afspraken in dit convenant worden eens per zes maanden geëvalueerd, tenzij partijen van mening zijn dat evaluatie niet nodig is. Indien nodig vindt evaluatie vaker en op een eerder tijdstip plaats. </w:t>
      </w:r>
    </w:p>
    <w:p w14:paraId="53162875" w14:textId="77777777" w:rsidR="00D52D02" w:rsidRPr="00D52D02" w:rsidRDefault="00D52D02" w:rsidP="00D52D02">
      <w:pPr>
        <w:numPr>
          <w:ilvl w:val="0"/>
          <w:numId w:val="47"/>
        </w:numPr>
        <w:contextualSpacing/>
        <w:rPr>
          <w:rFonts w:eastAsiaTheme="minorHAnsi"/>
          <w:b/>
          <w:bCs/>
        </w:rPr>
      </w:pPr>
      <w:r w:rsidRPr="00D52D02">
        <w:rPr>
          <w:rFonts w:eastAsiaTheme="minorHAnsi"/>
        </w:rPr>
        <w:t xml:space="preserve">Bij de evaluatie is een afvaardiging van de aangesloten VVT-organisaties en GGZ-organisaties in wisselende samenstelling aanwezig. Indien nodig wordt op bestuurlijk niveau overleg gepleegd. </w:t>
      </w:r>
    </w:p>
    <w:p w14:paraId="42137E66" w14:textId="77777777" w:rsidR="005D33A3" w:rsidRDefault="005D33A3" w:rsidP="00D52D02">
      <w:pPr>
        <w:rPr>
          <w:rFonts w:eastAsiaTheme="minorHAnsi"/>
          <w:b/>
          <w:bCs/>
        </w:rPr>
      </w:pPr>
    </w:p>
    <w:p w14:paraId="141AE181" w14:textId="309522D0" w:rsidR="00D52D02" w:rsidRPr="00D52D02" w:rsidRDefault="00D52D02" w:rsidP="00D52D02">
      <w:pPr>
        <w:rPr>
          <w:rFonts w:eastAsiaTheme="minorHAnsi"/>
          <w:b/>
          <w:bCs/>
        </w:rPr>
      </w:pPr>
      <w:r w:rsidRPr="00D52D02">
        <w:rPr>
          <w:rFonts w:eastAsiaTheme="minorHAnsi"/>
          <w:b/>
          <w:bCs/>
        </w:rPr>
        <w:t xml:space="preserve">ARTIKEL 4 – WIJZIGINGEN  </w:t>
      </w:r>
    </w:p>
    <w:p w14:paraId="6649D2E6" w14:textId="77777777" w:rsidR="00D52D02" w:rsidRPr="00D52D02" w:rsidRDefault="00D52D02" w:rsidP="00D52D02">
      <w:pPr>
        <w:numPr>
          <w:ilvl w:val="0"/>
          <w:numId w:val="46"/>
        </w:numPr>
        <w:contextualSpacing/>
        <w:rPr>
          <w:rFonts w:eastAsiaTheme="minorHAnsi"/>
          <w:b/>
          <w:bCs/>
        </w:rPr>
      </w:pPr>
      <w:r w:rsidRPr="00D52D02">
        <w:rPr>
          <w:rFonts w:eastAsiaTheme="minorHAnsi"/>
        </w:rPr>
        <w:t xml:space="preserve">De bepalingen in dit convenant kunnen door de partijen in gezamenlijk overleg worden gewijzigd. Mondelinge mededelingen, toezeggingen of afspraken die betrekking hebben op de inhoud van dit convenant worden zo snel mogelijk schriftelijk bevestigd. Voor die tijd hebben zij geen rechtskracht. </w:t>
      </w:r>
    </w:p>
    <w:p w14:paraId="392CB4DF" w14:textId="77777777" w:rsidR="00D52D02" w:rsidRPr="00D52D02" w:rsidRDefault="00D52D02" w:rsidP="00D52D02">
      <w:pPr>
        <w:numPr>
          <w:ilvl w:val="0"/>
          <w:numId w:val="46"/>
        </w:numPr>
        <w:contextualSpacing/>
        <w:rPr>
          <w:rFonts w:eastAsiaTheme="minorHAnsi"/>
          <w:b/>
          <w:bCs/>
        </w:rPr>
      </w:pPr>
      <w:r w:rsidRPr="00D52D02">
        <w:rPr>
          <w:rFonts w:eastAsiaTheme="minorHAnsi"/>
        </w:rPr>
        <w:t xml:space="preserve">Wijzigingen van het convenant worden schriftelijk medegedeeld aan alle deelnemende partijen, waarna partijen schriftelijk hun instemming kunnen geven. Op die manier hoeft het gewijzigde convenant niet telkens opnieuw te worden ondertekend.  </w:t>
      </w:r>
    </w:p>
    <w:p w14:paraId="03239766" w14:textId="77777777" w:rsidR="00D52D02" w:rsidRPr="00D52D02" w:rsidRDefault="00D52D02" w:rsidP="00D52D02">
      <w:pPr>
        <w:numPr>
          <w:ilvl w:val="0"/>
          <w:numId w:val="46"/>
        </w:numPr>
        <w:contextualSpacing/>
        <w:rPr>
          <w:rFonts w:eastAsiaTheme="minorHAnsi"/>
          <w:b/>
          <w:bCs/>
        </w:rPr>
      </w:pPr>
      <w:r w:rsidRPr="00D52D02">
        <w:rPr>
          <w:rFonts w:eastAsiaTheme="minorHAnsi"/>
        </w:rPr>
        <w:t xml:space="preserve">Wanneer wijzigingen door een der partijen als onaanvaardbaar worden benoemd, kan deze partij deelname aan het convenant schriftelijk opzeggen met een opzegtermijn van 3 maanden. </w:t>
      </w:r>
    </w:p>
    <w:p w14:paraId="0773C301" w14:textId="77777777" w:rsidR="00D52D02" w:rsidRPr="00D52D02" w:rsidRDefault="00D52D02" w:rsidP="00D52D02">
      <w:pPr>
        <w:spacing w:after="0" w:line="240" w:lineRule="auto"/>
        <w:ind w:left="720"/>
        <w:contextualSpacing/>
        <w:rPr>
          <w:rFonts w:eastAsiaTheme="minorHAnsi"/>
          <w:color w:val="000000" w:themeColor="text1"/>
        </w:rPr>
      </w:pPr>
    </w:p>
    <w:p w14:paraId="7F0CB183" w14:textId="77777777" w:rsidR="00D52D02" w:rsidRPr="00D52D02" w:rsidRDefault="00D52D02" w:rsidP="00D52D02">
      <w:pPr>
        <w:rPr>
          <w:rFonts w:eastAsiaTheme="minorHAnsi"/>
          <w:color w:val="000000" w:themeColor="text1"/>
        </w:rPr>
      </w:pPr>
      <w:r w:rsidRPr="00D52D02">
        <w:rPr>
          <w:rFonts w:eastAsiaTheme="minorHAnsi"/>
          <w:b/>
          <w:bCs/>
        </w:rPr>
        <w:t>ARTIKEL 5 –  GEHEIMHOUDING VAN VERTROUWELIJKE INFORMATIE</w:t>
      </w:r>
      <w:r w:rsidRPr="00D52D02">
        <w:rPr>
          <w:rFonts w:eastAsiaTheme="minorHAnsi"/>
          <w:b/>
          <w:bCs/>
        </w:rPr>
        <w:br/>
      </w:r>
      <w:r w:rsidRPr="00D52D02">
        <w:rPr>
          <w:rFonts w:eastAsiaTheme="minorHAnsi"/>
          <w:color w:val="000000" w:themeColor="text1"/>
        </w:rPr>
        <w:t xml:space="preserve">Partijen nemen conform de toepasselijke wettelijke bepalingen en ongeacht de duur van dit Convenant geheimhouding in acht over elkaars organisatie, over informatie die ten behoeve van de uitvoering van dit Convenant bij en/of tussen Partijen bekend wordt en vertrouwelijk is, dan wel waarvan mag worden aangenomen dat deze vertrouwelijk is, dan wel persoonsgegevens die worden uitgewisseld, alsmede over al hetgeen waarvan redelijkerwijs is aan te nemen dat bekendmaking daarvan de belangen van de andere Partijen, het privacybelang van de betreffende cliënten of het algemene maatschappelijk belang zou schaden, voor zover deze informatie niet al openbare informatie betreft als gevolg van openbaarmaking door één of meer der Partijen, dan wel anderszins bekend is geworden bij het publiek, behoudens wettelijke verplichtingen. </w:t>
      </w:r>
    </w:p>
    <w:p w14:paraId="79A28F56" w14:textId="77777777" w:rsidR="00222B8F" w:rsidRDefault="00222B8F" w:rsidP="00D52D02">
      <w:pPr>
        <w:rPr>
          <w:rFonts w:eastAsiaTheme="minorHAnsi"/>
          <w:b/>
          <w:bCs/>
          <w:color w:val="000000" w:themeColor="text1"/>
        </w:rPr>
      </w:pPr>
    </w:p>
    <w:p w14:paraId="71A0D7A1" w14:textId="77777777" w:rsidR="00256DF5" w:rsidRDefault="00256DF5" w:rsidP="00D52D02">
      <w:pPr>
        <w:rPr>
          <w:rFonts w:eastAsiaTheme="minorHAnsi"/>
          <w:b/>
          <w:bCs/>
          <w:color w:val="000000" w:themeColor="text1"/>
        </w:rPr>
      </w:pPr>
    </w:p>
    <w:p w14:paraId="58C3EE7E" w14:textId="77777777" w:rsidR="00256DF5" w:rsidRDefault="00256DF5" w:rsidP="00D52D02">
      <w:pPr>
        <w:rPr>
          <w:rFonts w:eastAsiaTheme="minorHAnsi"/>
          <w:b/>
          <w:bCs/>
          <w:color w:val="000000" w:themeColor="text1"/>
        </w:rPr>
      </w:pPr>
    </w:p>
    <w:p w14:paraId="18B3A649" w14:textId="77777777" w:rsidR="00256DF5" w:rsidRDefault="00256DF5" w:rsidP="00D52D02">
      <w:pPr>
        <w:rPr>
          <w:rFonts w:eastAsiaTheme="minorHAnsi"/>
          <w:b/>
          <w:bCs/>
          <w:color w:val="000000" w:themeColor="text1"/>
        </w:rPr>
      </w:pPr>
    </w:p>
    <w:p w14:paraId="54EFDCCF" w14:textId="77777777" w:rsidR="00256DF5" w:rsidRDefault="00256DF5" w:rsidP="00D52D02">
      <w:pPr>
        <w:rPr>
          <w:rFonts w:eastAsiaTheme="minorHAnsi"/>
          <w:b/>
          <w:bCs/>
          <w:color w:val="000000" w:themeColor="text1"/>
        </w:rPr>
      </w:pPr>
    </w:p>
    <w:p w14:paraId="681A01D1" w14:textId="77777777" w:rsidR="00256DF5" w:rsidRDefault="00256DF5" w:rsidP="00D52D02">
      <w:pPr>
        <w:rPr>
          <w:rFonts w:eastAsiaTheme="minorHAnsi"/>
          <w:b/>
          <w:bCs/>
          <w:color w:val="000000" w:themeColor="text1"/>
        </w:rPr>
      </w:pPr>
    </w:p>
    <w:p w14:paraId="3C401981" w14:textId="77777777" w:rsidR="00256DF5" w:rsidRDefault="00256DF5" w:rsidP="00D52D02">
      <w:pPr>
        <w:rPr>
          <w:rFonts w:eastAsiaTheme="minorHAnsi"/>
          <w:b/>
          <w:bCs/>
          <w:color w:val="000000" w:themeColor="text1"/>
        </w:rPr>
      </w:pPr>
    </w:p>
    <w:p w14:paraId="2502EF9C" w14:textId="3FDF6E98" w:rsidR="00D52D02" w:rsidRPr="00D52D02" w:rsidRDefault="00D52D02" w:rsidP="00D52D02">
      <w:pPr>
        <w:rPr>
          <w:rFonts w:eastAsiaTheme="minorHAnsi"/>
          <w:b/>
          <w:bCs/>
          <w:color w:val="000000" w:themeColor="text1"/>
        </w:rPr>
      </w:pPr>
      <w:r w:rsidRPr="00D52D02">
        <w:rPr>
          <w:rFonts w:eastAsiaTheme="minorHAnsi"/>
          <w:b/>
          <w:bCs/>
          <w:color w:val="000000" w:themeColor="text1"/>
        </w:rPr>
        <w:t>ARTIKEL 6 – FINANCIERING</w:t>
      </w:r>
    </w:p>
    <w:p w14:paraId="7CAEF621" w14:textId="77777777" w:rsidR="00D52D02" w:rsidRPr="00D52D02" w:rsidRDefault="00D52D02" w:rsidP="00D52D02">
      <w:pPr>
        <w:numPr>
          <w:ilvl w:val="0"/>
          <w:numId w:val="49"/>
        </w:numPr>
        <w:contextualSpacing/>
        <w:rPr>
          <w:rFonts w:eastAsiaTheme="minorHAnsi"/>
          <w:color w:val="000000" w:themeColor="text1"/>
        </w:rPr>
      </w:pPr>
      <w:r w:rsidRPr="00D52D02">
        <w:rPr>
          <w:rFonts w:eastAsiaTheme="minorHAnsi"/>
          <w:color w:val="000000" w:themeColor="text1"/>
        </w:rPr>
        <w:t xml:space="preserve">De GGZ-organisatie die beoordelingen heeft uitgevoerd voor een bij dit convenant aangesloten VVT-organisatie stuurt daarvan per kwartaal een gespecificeerd overzicht aan de samenwerkende VVT-organisaties. </w:t>
      </w:r>
    </w:p>
    <w:p w14:paraId="5F25549C" w14:textId="77777777" w:rsidR="00D52D02" w:rsidRPr="00D52D02" w:rsidRDefault="00D52D02" w:rsidP="00D52D02">
      <w:pPr>
        <w:numPr>
          <w:ilvl w:val="0"/>
          <w:numId w:val="49"/>
        </w:numPr>
        <w:contextualSpacing/>
        <w:rPr>
          <w:rFonts w:eastAsiaTheme="minorHAnsi"/>
          <w:color w:val="000000" w:themeColor="text1"/>
        </w:rPr>
      </w:pPr>
      <w:r w:rsidRPr="00D52D02">
        <w:rPr>
          <w:rFonts w:eastAsiaTheme="minorHAnsi"/>
          <w:color w:val="000000" w:themeColor="text1"/>
        </w:rPr>
        <w:t>De GGZ-organisatie declareert aan de VVT-organisaties voor de geleverde diensten op basis van een vast tarief. Het tarief wordt jaarlijks geïndexeerd.</w:t>
      </w:r>
    </w:p>
    <w:p w14:paraId="362BD1FE" w14:textId="77777777" w:rsidR="00D52D02" w:rsidRDefault="00D52D02" w:rsidP="00D52D02">
      <w:pPr>
        <w:numPr>
          <w:ilvl w:val="0"/>
          <w:numId w:val="49"/>
        </w:numPr>
        <w:contextualSpacing/>
        <w:rPr>
          <w:rFonts w:eastAsiaTheme="minorHAnsi"/>
          <w:color w:val="000000" w:themeColor="text1"/>
        </w:rPr>
      </w:pPr>
      <w:r w:rsidRPr="00D52D02">
        <w:rPr>
          <w:rFonts w:eastAsiaTheme="minorHAnsi"/>
          <w:color w:val="000000" w:themeColor="text1"/>
        </w:rPr>
        <w:t>De GGZ-organisatie zal een factuur verzenden voor de geleverde diensten. De factuur dient binnen 30 dagen door de betreffende VVT-organisatie te worden voldaan.</w:t>
      </w:r>
    </w:p>
    <w:p w14:paraId="4A23D7A3" w14:textId="77777777" w:rsidR="00D52D02" w:rsidRPr="00D52D02" w:rsidRDefault="00D52D02" w:rsidP="00D52D02">
      <w:pPr>
        <w:numPr>
          <w:ilvl w:val="0"/>
          <w:numId w:val="49"/>
        </w:numPr>
        <w:contextualSpacing/>
        <w:rPr>
          <w:rFonts w:eastAsiaTheme="minorHAnsi"/>
          <w:color w:val="000000" w:themeColor="text1"/>
        </w:rPr>
      </w:pPr>
      <w:r w:rsidRPr="00D52D02">
        <w:rPr>
          <w:rFonts w:eastAsiaTheme="minorHAnsi"/>
          <w:color w:val="000000" w:themeColor="text1"/>
        </w:rPr>
        <w:t>De VVT-organisaties stellen gezamenlijk een budget vast voor het uitvoeren van de afspraken uit dit convenant. Dit budget is onder andere, maar niet uitsluitend bestemd voor: WZD-samenwerking in de regio, WZD-loket, scholingen, externe adviezen, benodigde software (Khonraad) en declaratie van de IBS-beoordelingen in de avond, de nacht of het weekend.</w:t>
      </w:r>
    </w:p>
    <w:p w14:paraId="5C14644D" w14:textId="77777777" w:rsidR="00D52D02" w:rsidRPr="00D52D02" w:rsidRDefault="00D52D02" w:rsidP="00D52D02">
      <w:pPr>
        <w:rPr>
          <w:rFonts w:eastAsiaTheme="minorHAnsi"/>
          <w:b/>
          <w:bCs/>
          <w:color w:val="000000" w:themeColor="text1"/>
        </w:rPr>
      </w:pPr>
    </w:p>
    <w:p w14:paraId="1558C0E2" w14:textId="77777777" w:rsidR="00D52D02" w:rsidRPr="00D52D02" w:rsidRDefault="00D52D02" w:rsidP="00D52D02">
      <w:pPr>
        <w:rPr>
          <w:rFonts w:eastAsiaTheme="minorHAnsi"/>
          <w:b/>
          <w:bCs/>
          <w:color w:val="000000" w:themeColor="text1"/>
        </w:rPr>
      </w:pPr>
      <w:r w:rsidRPr="00D52D02">
        <w:rPr>
          <w:rFonts w:eastAsiaTheme="minorHAnsi"/>
          <w:b/>
          <w:bCs/>
          <w:color w:val="000000" w:themeColor="text1"/>
        </w:rPr>
        <w:t>ARTIKEL 7 – DUUR EN OPZEGGING</w:t>
      </w:r>
    </w:p>
    <w:p w14:paraId="08EC4897" w14:textId="77777777" w:rsidR="00D52D02" w:rsidRPr="00D52D02" w:rsidRDefault="00D52D02" w:rsidP="00D52D02">
      <w:pPr>
        <w:numPr>
          <w:ilvl w:val="0"/>
          <w:numId w:val="48"/>
        </w:numPr>
        <w:contextualSpacing/>
        <w:rPr>
          <w:rFonts w:eastAsiaTheme="minorHAnsi"/>
          <w:b/>
          <w:bCs/>
          <w:color w:val="000000" w:themeColor="text1"/>
        </w:rPr>
      </w:pPr>
      <w:r w:rsidRPr="00D52D02">
        <w:rPr>
          <w:rFonts w:eastAsiaTheme="minorHAnsi"/>
          <w:color w:val="000000" w:themeColor="text1"/>
        </w:rPr>
        <w:t xml:space="preserve">Dit convenant treedt in werking op de dag van ondertekening door partijen en wordt tenminste aangegaan voor de periode van 1 jaar. Verlenging van het convenant geschiedt in onderling overleg. </w:t>
      </w:r>
    </w:p>
    <w:p w14:paraId="6BA97BF4" w14:textId="77777777" w:rsidR="00D52D02" w:rsidRPr="00D52D02" w:rsidRDefault="00D52D02" w:rsidP="00D52D02">
      <w:pPr>
        <w:numPr>
          <w:ilvl w:val="0"/>
          <w:numId w:val="48"/>
        </w:numPr>
        <w:contextualSpacing/>
        <w:rPr>
          <w:rFonts w:eastAsiaTheme="minorHAnsi"/>
          <w:b/>
          <w:bCs/>
          <w:color w:val="000000" w:themeColor="text1"/>
        </w:rPr>
      </w:pPr>
      <w:r w:rsidRPr="00D52D02">
        <w:rPr>
          <w:rFonts w:eastAsiaTheme="minorHAnsi"/>
          <w:color w:val="000000" w:themeColor="text1"/>
        </w:rPr>
        <w:t xml:space="preserve">Partijen kunnen, zonder rechterlijke tussenkomst het convenant opzeggen met een opzegtermijn van 3 maanden, mits de crisiszorg voor cliënten daarmee niet op onaanvaardbare wijze in gevaar komt. </w:t>
      </w:r>
    </w:p>
    <w:p w14:paraId="60053B32" w14:textId="77777777" w:rsidR="00D52D02" w:rsidRPr="00D52D02" w:rsidRDefault="00D52D02" w:rsidP="00D52D02">
      <w:pPr>
        <w:numPr>
          <w:ilvl w:val="0"/>
          <w:numId w:val="48"/>
        </w:numPr>
        <w:contextualSpacing/>
        <w:rPr>
          <w:rFonts w:eastAsiaTheme="minorHAnsi"/>
          <w:b/>
          <w:bCs/>
          <w:color w:val="000000" w:themeColor="text1"/>
        </w:rPr>
      </w:pPr>
      <w:r w:rsidRPr="00D52D02">
        <w:rPr>
          <w:rFonts w:eastAsiaTheme="minorHAnsi"/>
          <w:color w:val="000000" w:themeColor="text1"/>
        </w:rPr>
        <w:t xml:space="preserve">Verplichtingen die naar hun aard zijn bestemd om ook na beëindiging voort te duren, blijven na beëindiging van dit convenant bestaan. Tot deze verplichtingen behoren onder meer die ter zake van geheimhouding. </w:t>
      </w:r>
    </w:p>
    <w:p w14:paraId="00632A59" w14:textId="77777777" w:rsidR="00222B8F" w:rsidRDefault="00222B8F" w:rsidP="00D52D02">
      <w:pPr>
        <w:rPr>
          <w:rFonts w:eastAsiaTheme="minorHAnsi"/>
          <w:b/>
          <w:bCs/>
        </w:rPr>
      </w:pPr>
    </w:p>
    <w:p w14:paraId="48A31DA3" w14:textId="77777777" w:rsidR="004B2C59" w:rsidRDefault="00D52D02" w:rsidP="00D52D02">
      <w:pPr>
        <w:rPr>
          <w:rFonts w:eastAsiaTheme="minorHAnsi"/>
        </w:rPr>
      </w:pPr>
      <w:r w:rsidRPr="00D52D02">
        <w:rPr>
          <w:rFonts w:eastAsiaTheme="minorHAnsi"/>
          <w:b/>
          <w:bCs/>
        </w:rPr>
        <w:t>ARTIKEL 8 – OVERIGE BEPALINGEN</w:t>
      </w:r>
      <w:r w:rsidRPr="00D52D02">
        <w:rPr>
          <w:rFonts w:eastAsiaTheme="minorHAnsi"/>
        </w:rPr>
        <w:br/>
        <w:t xml:space="preserve">Op dit convenant is uitsluitend Nederlands recht van toepassing. </w:t>
      </w:r>
      <w:r w:rsidRPr="00D52D02">
        <w:rPr>
          <w:rFonts w:eastAsiaTheme="minorHAnsi"/>
        </w:rPr>
        <w:br/>
      </w:r>
      <w:r w:rsidRPr="00D52D02">
        <w:rPr>
          <w:rFonts w:eastAsiaTheme="minorHAnsi"/>
        </w:rPr>
        <w:br/>
      </w:r>
    </w:p>
    <w:p w14:paraId="1684C76F" w14:textId="77777777" w:rsidR="004B2C59" w:rsidRDefault="004B2C59" w:rsidP="00D52D02">
      <w:pPr>
        <w:rPr>
          <w:rFonts w:eastAsiaTheme="minorHAnsi"/>
        </w:rPr>
      </w:pPr>
    </w:p>
    <w:p w14:paraId="00938802" w14:textId="77777777" w:rsidR="004B2C59" w:rsidRDefault="004B2C59" w:rsidP="00D52D02">
      <w:pPr>
        <w:rPr>
          <w:rFonts w:eastAsiaTheme="minorHAnsi"/>
        </w:rPr>
      </w:pPr>
    </w:p>
    <w:p w14:paraId="31EEFCE1" w14:textId="77777777" w:rsidR="004B2C59" w:rsidRDefault="004B2C59" w:rsidP="00D52D02">
      <w:pPr>
        <w:rPr>
          <w:rFonts w:eastAsiaTheme="minorHAnsi"/>
        </w:rPr>
      </w:pPr>
    </w:p>
    <w:p w14:paraId="19003D11" w14:textId="77777777" w:rsidR="000240ED" w:rsidRDefault="000240ED">
      <w:pPr>
        <w:rPr>
          <w:rFonts w:eastAsiaTheme="minorHAnsi"/>
        </w:rPr>
      </w:pPr>
      <w:r>
        <w:rPr>
          <w:rFonts w:eastAsiaTheme="minorHAnsi"/>
        </w:rPr>
        <w:br w:type="page"/>
      </w:r>
    </w:p>
    <w:p w14:paraId="055693EE" w14:textId="77777777" w:rsidR="000240ED" w:rsidRDefault="000240ED" w:rsidP="00D52D02">
      <w:pPr>
        <w:rPr>
          <w:rFonts w:eastAsiaTheme="minorHAnsi"/>
        </w:rPr>
      </w:pPr>
    </w:p>
    <w:p w14:paraId="43BCDB3C" w14:textId="39336FD8" w:rsidR="00D52D02" w:rsidRPr="00D52D02" w:rsidRDefault="00D52D02" w:rsidP="00D52D02">
      <w:pPr>
        <w:rPr>
          <w:rFonts w:eastAsiaTheme="minorHAnsi"/>
        </w:rPr>
      </w:pPr>
      <w:r w:rsidRPr="00D52D02">
        <w:rPr>
          <w:rFonts w:eastAsiaTheme="minorHAnsi"/>
        </w:rPr>
        <w:t xml:space="preserve">Aldus overeengekomen: </w:t>
      </w:r>
    </w:p>
    <w:p w14:paraId="3F33601E" w14:textId="77777777" w:rsidR="00D52D02" w:rsidRPr="00D52D02" w:rsidRDefault="00D52D02" w:rsidP="00D52D02">
      <w:pPr>
        <w:rPr>
          <w:rFonts w:eastAsiaTheme="minorHAnsi"/>
        </w:rPr>
      </w:pPr>
    </w:p>
    <w:p w14:paraId="638164C6" w14:textId="0FAB3669" w:rsidR="0056157A" w:rsidRDefault="00D52D02" w:rsidP="00D52D02">
      <w:pPr>
        <w:spacing w:line="360" w:lineRule="auto"/>
        <w:rPr>
          <w:rFonts w:eastAsiaTheme="minorHAnsi"/>
        </w:rPr>
      </w:pPr>
      <w:r w:rsidRPr="00D52D02">
        <w:rPr>
          <w:rFonts w:eastAsiaTheme="minorHAnsi"/>
        </w:rPr>
        <w:t>Handtekening De Zorggroep</w:t>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br/>
        <w:t>Datum:</w:t>
      </w:r>
      <w:r w:rsidRPr="00D52D02">
        <w:rPr>
          <w:rFonts w:eastAsiaTheme="minorHAnsi"/>
        </w:rPr>
        <w:tab/>
      </w:r>
    </w:p>
    <w:p w14:paraId="11BF92F3" w14:textId="7FD275E2" w:rsidR="0056157A" w:rsidRDefault="0056157A" w:rsidP="00D52D02">
      <w:pPr>
        <w:spacing w:line="360" w:lineRule="auto"/>
        <w:rPr>
          <w:rFonts w:eastAsiaTheme="minorHAnsi"/>
        </w:rPr>
      </w:pPr>
    </w:p>
    <w:p w14:paraId="48015424" w14:textId="7605B86D" w:rsidR="0056157A" w:rsidRDefault="0056157A" w:rsidP="00D52D02">
      <w:pPr>
        <w:spacing w:line="360" w:lineRule="auto"/>
        <w:rPr>
          <w:rFonts w:eastAsiaTheme="minorHAnsi"/>
        </w:rPr>
      </w:pPr>
    </w:p>
    <w:p w14:paraId="54811526" w14:textId="54B4ED42" w:rsidR="0056157A" w:rsidRDefault="0056157A" w:rsidP="00D52D02">
      <w:pPr>
        <w:spacing w:line="360" w:lineRule="auto"/>
        <w:rPr>
          <w:rFonts w:eastAsiaTheme="minorHAnsi"/>
        </w:rPr>
      </w:pPr>
      <w:r>
        <w:rPr>
          <w:rFonts w:eastAsiaTheme="minorHAnsi" w:cstheme="minorHAnsi"/>
        </w:rPr>
        <w:t>D</w:t>
      </w:r>
      <w:r w:rsidRPr="00D52D02">
        <w:rPr>
          <w:rFonts w:eastAsiaTheme="minorHAnsi" w:cstheme="minorHAnsi"/>
        </w:rPr>
        <w:t xml:space="preserve">e </w:t>
      </w:r>
      <w:r w:rsidR="00896156">
        <w:rPr>
          <w:rFonts w:eastAsiaTheme="minorHAnsi" w:cstheme="minorHAnsi"/>
        </w:rPr>
        <w:t xml:space="preserve">heer </w:t>
      </w:r>
      <w:r w:rsidR="00896156" w:rsidRPr="00896156">
        <w:rPr>
          <w:rFonts w:eastAsiaTheme="minorHAnsi" w:cstheme="minorHAnsi"/>
        </w:rPr>
        <w:t>M</w:t>
      </w:r>
      <w:r w:rsidR="0003082F">
        <w:rPr>
          <w:rFonts w:eastAsiaTheme="minorHAnsi" w:cstheme="minorHAnsi"/>
        </w:rPr>
        <w:t xml:space="preserve">. </w:t>
      </w:r>
      <w:r w:rsidR="00292384">
        <w:rPr>
          <w:rFonts w:eastAsiaTheme="minorHAnsi" w:cstheme="minorHAnsi"/>
        </w:rPr>
        <w:t xml:space="preserve">van </w:t>
      </w:r>
      <w:r w:rsidR="00896156" w:rsidRPr="00896156">
        <w:rPr>
          <w:rFonts w:eastAsiaTheme="minorHAnsi" w:cstheme="minorHAnsi"/>
        </w:rPr>
        <w:t>Ooijen</w:t>
      </w:r>
    </w:p>
    <w:p w14:paraId="30FB3824" w14:textId="58712081" w:rsidR="00D52D02" w:rsidRPr="00D52D02" w:rsidRDefault="00D52D02" w:rsidP="00D52D02">
      <w:pPr>
        <w:spacing w:line="360" w:lineRule="auto"/>
        <w:rPr>
          <w:rFonts w:eastAsiaTheme="minorHAnsi"/>
        </w:rPr>
      </w:pP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p>
    <w:p w14:paraId="14CD7DAC" w14:textId="77777777" w:rsidR="00D52D02" w:rsidRPr="00D52D02" w:rsidRDefault="00D52D02" w:rsidP="00D52D02">
      <w:pPr>
        <w:spacing w:line="360" w:lineRule="auto"/>
        <w:rPr>
          <w:rFonts w:eastAsiaTheme="minorHAnsi"/>
          <w:b/>
          <w:bCs/>
        </w:rPr>
      </w:pP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p>
    <w:p w14:paraId="2A5AF10C" w14:textId="7F31A19D" w:rsidR="00D52D02" w:rsidRPr="00D52D02" w:rsidRDefault="00D52D02" w:rsidP="00D52D02">
      <w:pPr>
        <w:spacing w:line="360" w:lineRule="auto"/>
        <w:rPr>
          <w:rFonts w:eastAsiaTheme="minorHAnsi"/>
        </w:rPr>
      </w:pP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p>
    <w:p w14:paraId="50002177" w14:textId="77777777" w:rsidR="00D52D02" w:rsidRPr="00D52D02" w:rsidRDefault="00D52D02" w:rsidP="00D52D02">
      <w:pPr>
        <w:spacing w:line="360" w:lineRule="auto"/>
        <w:rPr>
          <w:rFonts w:eastAsiaTheme="minorHAnsi"/>
        </w:rPr>
      </w:pPr>
    </w:p>
    <w:p w14:paraId="3010C09A" w14:textId="16DEBAE6" w:rsidR="00D52D02" w:rsidRPr="00D52D02" w:rsidRDefault="00D52D02" w:rsidP="00D52D02">
      <w:pPr>
        <w:spacing w:line="360" w:lineRule="auto"/>
        <w:rPr>
          <w:rFonts w:eastAsiaTheme="minorHAnsi"/>
        </w:rPr>
      </w:pP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t xml:space="preserve"> </w:t>
      </w:r>
    </w:p>
    <w:p w14:paraId="24C0470D" w14:textId="609D9406" w:rsidR="00D52D02" w:rsidRPr="00D52D02" w:rsidRDefault="00D52D02" w:rsidP="00D52D02">
      <w:pPr>
        <w:spacing w:line="360" w:lineRule="auto"/>
        <w:rPr>
          <w:rFonts w:eastAsiaTheme="minorHAnsi"/>
        </w:rPr>
      </w:pP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t xml:space="preserve"> </w:t>
      </w:r>
    </w:p>
    <w:p w14:paraId="5E898713" w14:textId="77777777" w:rsidR="0056157A" w:rsidRDefault="0056157A">
      <w:pPr>
        <w:rPr>
          <w:rFonts w:eastAsiaTheme="minorHAnsi"/>
        </w:rPr>
      </w:pPr>
      <w:r>
        <w:rPr>
          <w:rFonts w:eastAsiaTheme="minorHAnsi"/>
        </w:rPr>
        <w:br w:type="page"/>
      </w:r>
    </w:p>
    <w:p w14:paraId="67C16207" w14:textId="1FBB8F7D" w:rsidR="00D52D02" w:rsidRDefault="00D52D02" w:rsidP="00E00627">
      <w:pPr>
        <w:spacing w:line="360" w:lineRule="auto"/>
        <w:rPr>
          <w:rFonts w:eastAsiaTheme="minorHAnsi"/>
        </w:rPr>
      </w:pPr>
    </w:p>
    <w:p w14:paraId="797C5EA9" w14:textId="5F94CFD8" w:rsidR="0056157A" w:rsidRDefault="0056157A" w:rsidP="00E00627">
      <w:pPr>
        <w:spacing w:line="360" w:lineRule="auto"/>
        <w:rPr>
          <w:rFonts w:eastAsiaTheme="minorHAnsi"/>
        </w:rPr>
      </w:pPr>
      <w:r w:rsidRPr="0056157A">
        <w:rPr>
          <w:rFonts w:eastAsiaTheme="minorHAnsi"/>
        </w:rPr>
        <w:t xml:space="preserve">Handtekening </w:t>
      </w:r>
      <w:r w:rsidR="00F5417F">
        <w:rPr>
          <w:rFonts w:eastAsiaTheme="minorHAnsi"/>
        </w:rPr>
        <w:t>Proteion</w:t>
      </w:r>
    </w:p>
    <w:p w14:paraId="3FF42DE9" w14:textId="77777777" w:rsidR="00A35BD9" w:rsidRDefault="0056157A">
      <w:r w:rsidRPr="0056157A">
        <w:t>Datum:</w:t>
      </w:r>
    </w:p>
    <w:p w14:paraId="2056FD2C" w14:textId="77777777" w:rsidR="00A35BD9" w:rsidRDefault="00A35BD9"/>
    <w:p w14:paraId="50F8B266" w14:textId="77777777" w:rsidR="002409F5" w:rsidRDefault="002409F5"/>
    <w:p w14:paraId="2F4419F0" w14:textId="77777777" w:rsidR="00A35BD9" w:rsidRDefault="00A35BD9"/>
    <w:p w14:paraId="67AC03DB" w14:textId="0A4FC865" w:rsidR="0056157A" w:rsidRDefault="00A35BD9">
      <w:r w:rsidRPr="00A35BD9">
        <w:t>De heer W.</w:t>
      </w:r>
      <w:r w:rsidR="00292384">
        <w:t xml:space="preserve"> </w:t>
      </w:r>
      <w:r w:rsidRPr="00A35BD9">
        <w:t>Ploegman</w:t>
      </w:r>
      <w:r w:rsidR="0056157A">
        <w:br w:type="page"/>
      </w:r>
    </w:p>
    <w:p w14:paraId="2BD0F7D7" w14:textId="77777777" w:rsidR="00A35BD9" w:rsidRDefault="00A35BD9"/>
    <w:p w14:paraId="7570E799" w14:textId="77777777" w:rsidR="00A35BD9" w:rsidRDefault="00A35BD9">
      <w:r w:rsidRPr="00A35BD9">
        <w:t xml:space="preserve">Handtekening Land van Horne </w:t>
      </w:r>
    </w:p>
    <w:p w14:paraId="34B0731D" w14:textId="448680BB" w:rsidR="00A35BD9" w:rsidRDefault="00A35BD9">
      <w:r w:rsidRPr="00A35BD9">
        <w:t>Datum:</w:t>
      </w:r>
    </w:p>
    <w:p w14:paraId="25A2304F" w14:textId="77777777" w:rsidR="00A35BD9" w:rsidRDefault="00A35BD9"/>
    <w:p w14:paraId="5868D7FC" w14:textId="77777777" w:rsidR="002409F5" w:rsidRDefault="002409F5"/>
    <w:p w14:paraId="3A1D7C89" w14:textId="77777777" w:rsidR="002409F5" w:rsidRDefault="002409F5"/>
    <w:p w14:paraId="33DC4404" w14:textId="73BA8CC4" w:rsidR="00A35BD9" w:rsidRDefault="00A35BD9">
      <w:r>
        <w:t>M</w:t>
      </w:r>
      <w:r w:rsidRPr="00A35BD9">
        <w:t>evrouw M.</w:t>
      </w:r>
      <w:r w:rsidR="00292384">
        <w:t xml:space="preserve"> </w:t>
      </w:r>
      <w:r w:rsidRPr="00A35BD9">
        <w:t>van de Mortel</w:t>
      </w:r>
    </w:p>
    <w:p w14:paraId="43A95439" w14:textId="0771D2CB" w:rsidR="0056157A" w:rsidRDefault="0056157A">
      <w:r>
        <w:br w:type="page"/>
      </w:r>
    </w:p>
    <w:p w14:paraId="60F33890" w14:textId="77777777" w:rsidR="00575A06" w:rsidRDefault="00575A06"/>
    <w:p w14:paraId="4868B1BE" w14:textId="77777777" w:rsidR="00575A06" w:rsidRDefault="00575A06">
      <w:r w:rsidRPr="00575A06">
        <w:t xml:space="preserve">Handtekening Vincent Depaul </w:t>
      </w:r>
    </w:p>
    <w:p w14:paraId="4E5F5CEA" w14:textId="018B5C15" w:rsidR="00575A06" w:rsidRDefault="00575A06">
      <w:r w:rsidRPr="00575A06">
        <w:t>Datum:</w:t>
      </w:r>
    </w:p>
    <w:p w14:paraId="5E8164BA" w14:textId="77777777" w:rsidR="002409F5" w:rsidRDefault="002409F5"/>
    <w:p w14:paraId="5C22374C" w14:textId="77777777" w:rsidR="002409F5" w:rsidRDefault="002409F5"/>
    <w:p w14:paraId="2E3A5B0D" w14:textId="77777777" w:rsidR="00BE73DE" w:rsidRDefault="00BE73DE"/>
    <w:p w14:paraId="2F021EFC" w14:textId="0F448760" w:rsidR="002409F5" w:rsidRDefault="00D571CD">
      <w:r w:rsidRPr="00D571CD">
        <w:t>Mw. S. Meulensteen-van Essevel</w:t>
      </w:r>
      <w:r w:rsidR="007838A1">
        <w:t>d</w:t>
      </w:r>
    </w:p>
    <w:p w14:paraId="1E7DFBAA" w14:textId="77777777" w:rsidR="002409F5" w:rsidRDefault="002409F5"/>
    <w:p w14:paraId="189855BB" w14:textId="77777777" w:rsidR="00575A06" w:rsidRDefault="00575A06"/>
    <w:p w14:paraId="37B648ED" w14:textId="77777777" w:rsidR="00575A06" w:rsidRDefault="00575A06"/>
    <w:p w14:paraId="6E5FACE6" w14:textId="73779A17" w:rsidR="0056157A" w:rsidRDefault="0056157A">
      <w:r>
        <w:br w:type="page"/>
      </w:r>
    </w:p>
    <w:p w14:paraId="0150EB55" w14:textId="77777777" w:rsidR="002409F5" w:rsidRDefault="002409F5"/>
    <w:p w14:paraId="37F0A87B" w14:textId="77777777" w:rsidR="002409F5" w:rsidRDefault="002409F5">
      <w:pPr>
        <w:rPr>
          <w:rFonts w:eastAsiaTheme="minorHAnsi"/>
        </w:rPr>
      </w:pPr>
      <w:r w:rsidRPr="00D52D02">
        <w:rPr>
          <w:rFonts w:eastAsiaTheme="minorHAnsi"/>
        </w:rPr>
        <w:t>Handtekening Beek en Bos</w:t>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r w:rsidRPr="00D52D02">
        <w:rPr>
          <w:rFonts w:eastAsiaTheme="minorHAnsi"/>
        </w:rPr>
        <w:tab/>
      </w:r>
    </w:p>
    <w:p w14:paraId="7035645A" w14:textId="77777777" w:rsidR="002F2565" w:rsidRDefault="002409F5">
      <w:pPr>
        <w:rPr>
          <w:rFonts w:eastAsiaTheme="minorHAnsi"/>
        </w:rPr>
      </w:pPr>
      <w:r w:rsidRPr="00D52D02">
        <w:rPr>
          <w:rFonts w:eastAsiaTheme="minorHAnsi"/>
        </w:rPr>
        <w:t>Datum:</w:t>
      </w:r>
    </w:p>
    <w:p w14:paraId="00D9719E" w14:textId="77777777" w:rsidR="002F2565" w:rsidRDefault="002F2565">
      <w:pPr>
        <w:rPr>
          <w:rFonts w:eastAsiaTheme="minorHAnsi"/>
        </w:rPr>
      </w:pPr>
    </w:p>
    <w:p w14:paraId="61E583DD" w14:textId="77777777" w:rsidR="002F2565" w:rsidRDefault="002F2565">
      <w:pPr>
        <w:rPr>
          <w:rFonts w:eastAsiaTheme="minorHAnsi"/>
        </w:rPr>
      </w:pPr>
    </w:p>
    <w:p w14:paraId="5AA63301" w14:textId="77777777" w:rsidR="002F2565" w:rsidRDefault="002F2565">
      <w:pPr>
        <w:rPr>
          <w:rFonts w:eastAsiaTheme="minorHAnsi"/>
        </w:rPr>
      </w:pPr>
    </w:p>
    <w:p w14:paraId="2429A24D" w14:textId="62FD370C" w:rsidR="0056157A" w:rsidRDefault="002F2565">
      <w:r>
        <w:t>D</w:t>
      </w:r>
      <w:r w:rsidRPr="002F2565">
        <w:t xml:space="preserve">e heer H. Hoekstra </w:t>
      </w:r>
      <w:r w:rsidR="0056157A">
        <w:br w:type="page"/>
      </w:r>
    </w:p>
    <w:p w14:paraId="10EC589D" w14:textId="77777777" w:rsidR="002F2565" w:rsidRDefault="002F2565"/>
    <w:p w14:paraId="458007FF" w14:textId="015B4E32" w:rsidR="002F2565" w:rsidRDefault="002F2565">
      <w:r>
        <w:t xml:space="preserve">Handtekening </w:t>
      </w:r>
      <w:r w:rsidRPr="002F2565">
        <w:t>La Providence</w:t>
      </w:r>
    </w:p>
    <w:p w14:paraId="602F8F54" w14:textId="3EE2B59F" w:rsidR="002F2565" w:rsidRDefault="002F2565">
      <w:r w:rsidRPr="002F2565">
        <w:t>Datum:</w:t>
      </w:r>
    </w:p>
    <w:p w14:paraId="359A668A" w14:textId="77777777" w:rsidR="002F2565" w:rsidRDefault="002F2565"/>
    <w:p w14:paraId="0E553B0D" w14:textId="77777777" w:rsidR="002F2565" w:rsidRDefault="002F2565"/>
    <w:p w14:paraId="4F45AE89" w14:textId="77777777" w:rsidR="002F2565" w:rsidRDefault="002F2565"/>
    <w:p w14:paraId="0C837A19" w14:textId="39D02C58" w:rsidR="0056157A" w:rsidRDefault="002F2565">
      <w:r>
        <w:t>Me</w:t>
      </w:r>
      <w:r w:rsidRPr="002F2565">
        <w:t xml:space="preserve">vrouw I. Backus </w:t>
      </w:r>
      <w:r w:rsidR="0056157A">
        <w:br w:type="page"/>
      </w:r>
    </w:p>
    <w:p w14:paraId="03CF6D72" w14:textId="77777777" w:rsidR="002F2565" w:rsidRDefault="002F2565" w:rsidP="002F2565"/>
    <w:p w14:paraId="33262ADF" w14:textId="33B9B5B1" w:rsidR="002F2565" w:rsidRDefault="002F2565" w:rsidP="002F2565">
      <w:r>
        <w:t>Handtekening Sint Jozef</w:t>
      </w:r>
      <w:r w:rsidR="003555C7">
        <w:t xml:space="preserve"> wonen en zorg</w:t>
      </w:r>
    </w:p>
    <w:p w14:paraId="46146045" w14:textId="77777777" w:rsidR="002F2565" w:rsidRDefault="002F2565" w:rsidP="002F2565">
      <w:r>
        <w:t>Datum:</w:t>
      </w:r>
      <w:r>
        <w:tab/>
      </w:r>
    </w:p>
    <w:p w14:paraId="13313640" w14:textId="77777777" w:rsidR="002F2565" w:rsidRDefault="002F2565" w:rsidP="002F2565"/>
    <w:p w14:paraId="74C15694" w14:textId="77777777" w:rsidR="002F2565" w:rsidRDefault="002F2565" w:rsidP="002F2565"/>
    <w:p w14:paraId="43170DA6" w14:textId="77777777" w:rsidR="002F2565" w:rsidRDefault="002F2565" w:rsidP="002F2565"/>
    <w:p w14:paraId="4BB62F39" w14:textId="0A3E6614" w:rsidR="0056157A" w:rsidRDefault="002F2565" w:rsidP="002F2565">
      <w:r>
        <w:t>M</w:t>
      </w:r>
      <w:r w:rsidRPr="002F2565">
        <w:t>evrouw C. Remmers – van den Hurk</w:t>
      </w:r>
      <w:r>
        <w:tab/>
      </w:r>
      <w:r>
        <w:tab/>
      </w:r>
      <w:r>
        <w:tab/>
      </w:r>
      <w:r>
        <w:tab/>
      </w:r>
      <w:r>
        <w:tab/>
      </w:r>
      <w:r>
        <w:tab/>
      </w:r>
      <w:r>
        <w:tab/>
      </w:r>
      <w:r w:rsidR="0056157A">
        <w:br w:type="page"/>
      </w:r>
    </w:p>
    <w:p w14:paraId="2D7D5CE8" w14:textId="77777777" w:rsidR="002F2565" w:rsidRDefault="002F2565"/>
    <w:p w14:paraId="5FA2DD1A" w14:textId="130E78DE" w:rsidR="002F2565" w:rsidRDefault="002F2565" w:rsidP="002F2565">
      <w:r>
        <w:t>Handtekening Met GGZ</w:t>
      </w:r>
      <w:r>
        <w:tab/>
      </w:r>
      <w:r>
        <w:tab/>
      </w:r>
      <w:r>
        <w:tab/>
      </w:r>
      <w:r>
        <w:tab/>
      </w:r>
      <w:r>
        <w:tab/>
      </w:r>
      <w:r>
        <w:tab/>
      </w:r>
    </w:p>
    <w:p w14:paraId="5F703D59" w14:textId="77777777" w:rsidR="004B2C83" w:rsidRDefault="002F2565" w:rsidP="002F2565">
      <w:r>
        <w:t>Datum:</w:t>
      </w:r>
      <w:r>
        <w:tab/>
      </w:r>
    </w:p>
    <w:p w14:paraId="2AAE074E" w14:textId="77777777" w:rsidR="004B2C83" w:rsidRDefault="004B2C83" w:rsidP="002F2565"/>
    <w:p w14:paraId="4E5F2FFC" w14:textId="77777777" w:rsidR="004B2C83" w:rsidRDefault="004B2C83" w:rsidP="002F2565"/>
    <w:p w14:paraId="5FFF0ED7" w14:textId="77777777" w:rsidR="004B2C83" w:rsidRDefault="004B2C83" w:rsidP="002F2565"/>
    <w:p w14:paraId="246B714A" w14:textId="7B178202" w:rsidR="0056157A" w:rsidRDefault="004B2C83" w:rsidP="002F2565">
      <w:r>
        <w:t>M</w:t>
      </w:r>
      <w:r w:rsidRPr="004B2C83">
        <w:t xml:space="preserve">evrouw </w:t>
      </w:r>
      <w:r w:rsidR="008032CC">
        <w:t>A</w:t>
      </w:r>
      <w:r w:rsidRPr="004B2C83">
        <w:t xml:space="preserve">. Pijls </w:t>
      </w:r>
      <w:r w:rsidR="0056157A">
        <w:br w:type="page"/>
      </w:r>
    </w:p>
    <w:p w14:paraId="3BA8A903" w14:textId="77777777" w:rsidR="002F2565" w:rsidRDefault="002F2565" w:rsidP="00E00627">
      <w:pPr>
        <w:spacing w:line="360" w:lineRule="auto"/>
      </w:pPr>
    </w:p>
    <w:p w14:paraId="3774D436" w14:textId="59C37D3E" w:rsidR="0056157A" w:rsidRDefault="002F2565" w:rsidP="00E00627">
      <w:pPr>
        <w:spacing w:line="360" w:lineRule="auto"/>
      </w:pPr>
      <w:r w:rsidRPr="002F2565">
        <w:t>Handtekening Vincent van Gogh</w:t>
      </w:r>
    </w:p>
    <w:p w14:paraId="27C51662" w14:textId="3078C191" w:rsidR="004B2C83" w:rsidRDefault="004B2C83" w:rsidP="00E00627">
      <w:pPr>
        <w:spacing w:line="360" w:lineRule="auto"/>
      </w:pPr>
      <w:r>
        <w:t>Datum:</w:t>
      </w:r>
    </w:p>
    <w:p w14:paraId="4B70D815" w14:textId="77777777" w:rsidR="004B2C83" w:rsidRDefault="004B2C83" w:rsidP="00E00627">
      <w:pPr>
        <w:spacing w:line="360" w:lineRule="auto"/>
      </w:pPr>
    </w:p>
    <w:p w14:paraId="05AB87CF" w14:textId="77777777" w:rsidR="004B2C83" w:rsidRDefault="004B2C83" w:rsidP="00E00627">
      <w:pPr>
        <w:spacing w:line="360" w:lineRule="auto"/>
      </w:pPr>
    </w:p>
    <w:p w14:paraId="7B88C1C9" w14:textId="57CE0D55" w:rsidR="002F2565" w:rsidRPr="00F40491" w:rsidRDefault="004B2C83" w:rsidP="00E00627">
      <w:pPr>
        <w:spacing w:line="360" w:lineRule="auto"/>
      </w:pPr>
      <w:r>
        <w:t>D</w:t>
      </w:r>
      <w:r w:rsidRPr="004B2C83">
        <w:t>e heer S. Wigchert</w:t>
      </w:r>
    </w:p>
    <w:sectPr w:rsidR="002F2565" w:rsidRPr="00F40491" w:rsidSect="000240ED">
      <w:headerReference w:type="default" r:id="rId20"/>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2288" w14:textId="77777777" w:rsidR="00395CF8" w:rsidRDefault="00395CF8" w:rsidP="00B44F53">
      <w:r>
        <w:separator/>
      </w:r>
    </w:p>
  </w:endnote>
  <w:endnote w:type="continuationSeparator" w:id="0">
    <w:p w14:paraId="43625A22" w14:textId="77777777" w:rsidR="00395CF8" w:rsidRDefault="00395CF8" w:rsidP="00B44F53">
      <w:r>
        <w:continuationSeparator/>
      </w:r>
    </w:p>
  </w:endnote>
  <w:endnote w:type="continuationNotice" w:id="1">
    <w:p w14:paraId="47072843" w14:textId="77777777" w:rsidR="00395CF8" w:rsidRDefault="00395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310781"/>
      <w:docPartObj>
        <w:docPartGallery w:val="Page Numbers (Bottom of Page)"/>
        <w:docPartUnique/>
      </w:docPartObj>
    </w:sdtPr>
    <w:sdtEndPr/>
    <w:sdtContent>
      <w:p w14:paraId="0A82BEFD" w14:textId="0804C6CA" w:rsidR="00164085" w:rsidRDefault="00164085">
        <w:pPr>
          <w:pStyle w:val="Voettekst"/>
          <w:jc w:val="right"/>
        </w:pPr>
        <w:r>
          <w:fldChar w:fldCharType="begin"/>
        </w:r>
        <w:r>
          <w:instrText>PAGE   \* MERGEFORMAT</w:instrText>
        </w:r>
        <w:r>
          <w:fldChar w:fldCharType="separate"/>
        </w:r>
        <w:r>
          <w:t>2</w:t>
        </w:r>
        <w:r>
          <w:fldChar w:fldCharType="end"/>
        </w:r>
      </w:p>
    </w:sdtContent>
  </w:sdt>
  <w:p w14:paraId="2ACA143F" w14:textId="77777777" w:rsidR="00164085" w:rsidRDefault="001640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C605" w14:textId="38D05B2B" w:rsidR="005E7999" w:rsidRDefault="005E7999">
    <w:pPr>
      <w:pStyle w:val="Voettekst"/>
    </w:pPr>
    <w:r>
      <w:rPr>
        <w:noProof/>
      </w:rPr>
      <w:drawing>
        <wp:anchor distT="0" distB="0" distL="114300" distR="114300" simplePos="0" relativeHeight="251658240" behindDoc="0" locked="0" layoutInCell="1" allowOverlap="1" wp14:anchorId="0AE7B3F8" wp14:editId="2C4651FF">
          <wp:simplePos x="0" y="0"/>
          <wp:positionH relativeFrom="margin">
            <wp:align>left</wp:align>
          </wp:positionH>
          <wp:positionV relativeFrom="paragraph">
            <wp:posOffset>-2986185</wp:posOffset>
          </wp:positionV>
          <wp:extent cx="1636225" cy="763933"/>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6225" cy="7639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F02D" w14:textId="77777777" w:rsidR="00395CF8" w:rsidRDefault="00395CF8" w:rsidP="00B44F53">
      <w:bookmarkStart w:id="0" w:name="_Hlk56938860"/>
      <w:bookmarkEnd w:id="0"/>
      <w:r>
        <w:separator/>
      </w:r>
    </w:p>
  </w:footnote>
  <w:footnote w:type="continuationSeparator" w:id="0">
    <w:p w14:paraId="78B9785B" w14:textId="77777777" w:rsidR="00395CF8" w:rsidRDefault="00395CF8" w:rsidP="00B44F53">
      <w:r>
        <w:continuationSeparator/>
      </w:r>
    </w:p>
  </w:footnote>
  <w:footnote w:type="continuationNotice" w:id="1">
    <w:p w14:paraId="23CC1217" w14:textId="77777777" w:rsidR="00395CF8" w:rsidRDefault="00395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618E" w14:textId="4D271C17" w:rsidR="00CF27DC" w:rsidRPr="00966489" w:rsidRDefault="00164085" w:rsidP="00966489">
    <w:pPr>
      <w:spacing w:after="0" w:line="240" w:lineRule="auto"/>
      <w:rPr>
        <w:rFonts w:eastAsiaTheme="minorHAnsi"/>
        <w:b/>
        <w:bCs/>
      </w:rPr>
    </w:pPr>
    <w:r w:rsidRPr="00966489">
      <w:rPr>
        <w:rFonts w:eastAsiaTheme="minorHAnsi"/>
        <w:b/>
        <w:bCs/>
      </w:rPr>
      <w:tab/>
    </w:r>
    <w:r w:rsidRPr="00966489">
      <w:rPr>
        <w:rFonts w:eastAsiaTheme="minorHAnsi"/>
        <w:b/>
        <w:bCs/>
      </w:rPr>
      <w:tab/>
    </w:r>
    <w:r w:rsidRPr="00966489">
      <w:rPr>
        <w:rFonts w:eastAsiaTheme="minorHAnsi"/>
        <w:b/>
        <w:bCs/>
      </w:rPr>
      <w:tab/>
    </w:r>
    <w:r w:rsidRPr="00966489">
      <w:rPr>
        <w:rFonts w:eastAsiaTheme="minorHAnsi"/>
        <w:b/>
        <w:bCs/>
      </w:rPr>
      <w:tab/>
    </w:r>
  </w:p>
  <w:p w14:paraId="17CB289B" w14:textId="77777777" w:rsidR="00164085" w:rsidRPr="00966489" w:rsidRDefault="00164085" w:rsidP="00966489">
    <w:pPr>
      <w:spacing w:after="0" w:line="240" w:lineRule="auto"/>
      <w:rPr>
        <w:rFonts w:eastAsiaTheme="minorHAnsi"/>
        <w:b/>
        <w:bCs/>
      </w:rPr>
    </w:pPr>
  </w:p>
  <w:p w14:paraId="5A519C50" w14:textId="3344FCBF" w:rsidR="00164085" w:rsidRPr="00966489" w:rsidRDefault="00164085" w:rsidP="00966489">
    <w:pPr>
      <w:spacing w:after="0" w:line="240" w:lineRule="auto"/>
      <w:rPr>
        <w:rFonts w:eastAsiaTheme="minorHAnsi"/>
        <w:b/>
        <w:bCs/>
      </w:rPr>
    </w:pPr>
    <w:r>
      <w:tab/>
    </w:r>
    <w:r>
      <w:tab/>
    </w:r>
    <w:r w:rsidR="00315291">
      <w:rPr>
        <w:rFonts w:eastAsiaTheme="minorHAnsi"/>
        <w:b/>
        <w:bCs/>
      </w:rPr>
      <w:tab/>
    </w:r>
    <w:r w:rsidR="00D605A5">
      <w:rPr>
        <w:rFonts w:eastAsiaTheme="minorHAnsi"/>
        <w:b/>
        <w:bCs/>
      </w:rPr>
      <w:tab/>
    </w:r>
    <w:r w:rsidR="00D605A5">
      <w:rPr>
        <w:rFonts w:eastAsiaTheme="minorHAnsi"/>
        <w:b/>
        <w:bCs/>
      </w:rPr>
      <w:tab/>
    </w:r>
  </w:p>
  <w:p w14:paraId="1716A405" w14:textId="77777777" w:rsidR="00164085" w:rsidRDefault="00164085" w:rsidP="0057609C">
    <w:pPr>
      <w:pStyle w:val="Koptekst"/>
      <w:spacing w:after="0"/>
      <w:rPr>
        <w:color w:val="0070C0"/>
      </w:rPr>
    </w:pPr>
  </w:p>
  <w:p w14:paraId="6EA78D48" w14:textId="69DFDCB0" w:rsidR="00E655F0" w:rsidRDefault="00DF69A9" w:rsidP="0057609C">
    <w:pPr>
      <w:pStyle w:val="Koptekst"/>
      <w:spacing w:after="0"/>
      <w:rPr>
        <w:color w:val="0070C0"/>
      </w:rPr>
    </w:pPr>
    <w:r w:rsidRPr="00851B14">
      <w:rPr>
        <w:b/>
        <w:bCs/>
        <w:sz w:val="28"/>
        <w:szCs w:val="28"/>
      </w:rPr>
      <w:t>Samenwerkings</w:t>
    </w:r>
    <w:r>
      <w:rPr>
        <w:b/>
        <w:bCs/>
        <w:sz w:val="28"/>
        <w:szCs w:val="28"/>
      </w:rPr>
      <w:t>convenant in het kader van regionale samenwerking ter uitvoering van de</w:t>
    </w:r>
    <w:r w:rsidRPr="00851B14">
      <w:rPr>
        <w:b/>
        <w:bCs/>
        <w:sz w:val="28"/>
        <w:szCs w:val="28"/>
      </w:rPr>
      <w:t xml:space="preserve"> Wet Zorg en dwang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595"/>
    <w:multiLevelType w:val="hybridMultilevel"/>
    <w:tmpl w:val="747677F8"/>
    <w:lvl w:ilvl="0" w:tplc="084A3C1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C5D79"/>
    <w:multiLevelType w:val="hybridMultilevel"/>
    <w:tmpl w:val="71CAB0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E67393"/>
    <w:multiLevelType w:val="hybridMultilevel"/>
    <w:tmpl w:val="78CA6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941FA6"/>
    <w:multiLevelType w:val="hybridMultilevel"/>
    <w:tmpl w:val="426823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FF2D77"/>
    <w:multiLevelType w:val="hybridMultilevel"/>
    <w:tmpl w:val="F8A0B9F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D82D3F"/>
    <w:multiLevelType w:val="hybridMultilevel"/>
    <w:tmpl w:val="A418B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85278"/>
    <w:multiLevelType w:val="hybridMultilevel"/>
    <w:tmpl w:val="884AF734"/>
    <w:lvl w:ilvl="0" w:tplc="20BC1A34">
      <w:start w:val="1"/>
      <w:numFmt w:val="decimal"/>
      <w:lvlText w:val="%1."/>
      <w:lvlJc w:val="left"/>
      <w:pPr>
        <w:ind w:left="720" w:hanging="360"/>
      </w:pPr>
      <w:rPr>
        <w:b w:val="0"/>
        <w:bCs w:val="0"/>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CE7731"/>
    <w:multiLevelType w:val="hybridMultilevel"/>
    <w:tmpl w:val="AF60A218"/>
    <w:lvl w:ilvl="0" w:tplc="084A3C1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E43087"/>
    <w:multiLevelType w:val="hybridMultilevel"/>
    <w:tmpl w:val="2B444A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635186"/>
    <w:multiLevelType w:val="hybridMultilevel"/>
    <w:tmpl w:val="BAA25B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563087"/>
    <w:multiLevelType w:val="hybridMultilevel"/>
    <w:tmpl w:val="7C5A20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4D2286"/>
    <w:multiLevelType w:val="hybridMultilevel"/>
    <w:tmpl w:val="3866F93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4E0A07"/>
    <w:multiLevelType w:val="hybridMultilevel"/>
    <w:tmpl w:val="D5C6AF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3261A14"/>
    <w:multiLevelType w:val="hybridMultilevel"/>
    <w:tmpl w:val="404E685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3BE5A80"/>
    <w:multiLevelType w:val="hybridMultilevel"/>
    <w:tmpl w:val="2A2E6FBE"/>
    <w:lvl w:ilvl="0" w:tplc="04130005">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6E97C1C"/>
    <w:multiLevelType w:val="hybridMultilevel"/>
    <w:tmpl w:val="459CED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A960E1"/>
    <w:multiLevelType w:val="hybridMultilevel"/>
    <w:tmpl w:val="EFA4E5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174926"/>
    <w:multiLevelType w:val="hybridMultilevel"/>
    <w:tmpl w:val="D40697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8409B9"/>
    <w:multiLevelType w:val="hybridMultilevel"/>
    <w:tmpl w:val="F5AEDD9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5320CCB"/>
    <w:multiLevelType w:val="hybridMultilevel"/>
    <w:tmpl w:val="22AA4CA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65C1DFC"/>
    <w:multiLevelType w:val="hybridMultilevel"/>
    <w:tmpl w:val="E724FE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A6F6BA5"/>
    <w:multiLevelType w:val="hybridMultilevel"/>
    <w:tmpl w:val="7CD09ED6"/>
    <w:lvl w:ilvl="0" w:tplc="AAB6909E">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7116F5"/>
    <w:multiLevelType w:val="hybridMultilevel"/>
    <w:tmpl w:val="DAEE83E4"/>
    <w:lvl w:ilvl="0" w:tplc="5B2E90CA">
      <w:start w:val="1"/>
      <w:numFmt w:val="upperLetter"/>
      <w:lvlText w:val="%1."/>
      <w:lvlJc w:val="left"/>
      <w:pPr>
        <w:ind w:left="502" w:hanging="360"/>
      </w:pPr>
      <w:rPr>
        <w:rFonts w:hint="default"/>
        <w:b w:val="0"/>
        <w:bCs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3" w15:restartNumberingAfterBreak="0">
    <w:nsid w:val="3C3920C0"/>
    <w:multiLevelType w:val="hybridMultilevel"/>
    <w:tmpl w:val="32B24766"/>
    <w:lvl w:ilvl="0" w:tplc="DE948830">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5D0898"/>
    <w:multiLevelType w:val="hybridMultilevel"/>
    <w:tmpl w:val="A06AA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FB67088"/>
    <w:multiLevelType w:val="hybridMultilevel"/>
    <w:tmpl w:val="83A2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8E3F05"/>
    <w:multiLevelType w:val="hybridMultilevel"/>
    <w:tmpl w:val="1D70B2A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0F113D2"/>
    <w:multiLevelType w:val="hybridMultilevel"/>
    <w:tmpl w:val="297005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49A7B6F"/>
    <w:multiLevelType w:val="hybridMultilevel"/>
    <w:tmpl w:val="2C926B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746105A"/>
    <w:multiLevelType w:val="hybridMultilevel"/>
    <w:tmpl w:val="760620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7B10FBD"/>
    <w:multiLevelType w:val="hybridMultilevel"/>
    <w:tmpl w:val="C908E69C"/>
    <w:lvl w:ilvl="0" w:tplc="04130005">
      <w:start w:val="1"/>
      <w:numFmt w:val="bullet"/>
      <w:lvlText w:val=""/>
      <w:lvlJc w:val="left"/>
      <w:pPr>
        <w:ind w:left="360" w:hanging="360"/>
      </w:pPr>
      <w:rPr>
        <w:rFonts w:ascii="Wingdings" w:hAnsi="Wingdings"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951603B"/>
    <w:multiLevelType w:val="hybridMultilevel"/>
    <w:tmpl w:val="15326B4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ECB0EB2"/>
    <w:multiLevelType w:val="hybridMultilevel"/>
    <w:tmpl w:val="0850562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18515C9"/>
    <w:multiLevelType w:val="hybridMultilevel"/>
    <w:tmpl w:val="E43C7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45F7933"/>
    <w:multiLevelType w:val="hybridMultilevel"/>
    <w:tmpl w:val="BAF4BA44"/>
    <w:lvl w:ilvl="0" w:tplc="084A3C10">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66534BC"/>
    <w:multiLevelType w:val="hybridMultilevel"/>
    <w:tmpl w:val="90D820A4"/>
    <w:lvl w:ilvl="0" w:tplc="BA7CB2D8">
      <w:start w:val="1"/>
      <w:numFmt w:val="bullet"/>
      <w:lvlText w:val=""/>
      <w:lvlJc w:val="left"/>
      <w:pPr>
        <w:ind w:left="360" w:hanging="360"/>
      </w:pPr>
      <w:rPr>
        <w:rFonts w:ascii="Wingdings" w:hAnsi="Wingdings" w:hint="default"/>
      </w:rPr>
    </w:lvl>
    <w:lvl w:ilvl="1" w:tplc="7F0C6FDA">
      <w:start w:val="1"/>
      <w:numFmt w:val="bullet"/>
      <w:lvlText w:val="o"/>
      <w:lvlJc w:val="left"/>
      <w:pPr>
        <w:ind w:left="1080" w:hanging="360"/>
      </w:pPr>
      <w:rPr>
        <w:rFonts w:ascii="Courier New" w:hAnsi="Courier New" w:hint="default"/>
      </w:rPr>
    </w:lvl>
    <w:lvl w:ilvl="2" w:tplc="8E70C73C">
      <w:start w:val="1"/>
      <w:numFmt w:val="bullet"/>
      <w:lvlText w:val=""/>
      <w:lvlJc w:val="left"/>
      <w:pPr>
        <w:ind w:left="1800" w:hanging="360"/>
      </w:pPr>
      <w:rPr>
        <w:rFonts w:ascii="Wingdings" w:hAnsi="Wingdings" w:hint="default"/>
      </w:rPr>
    </w:lvl>
    <w:lvl w:ilvl="3" w:tplc="F742671A">
      <w:start w:val="1"/>
      <w:numFmt w:val="bullet"/>
      <w:lvlText w:val=""/>
      <w:lvlJc w:val="left"/>
      <w:pPr>
        <w:ind w:left="2520" w:hanging="360"/>
      </w:pPr>
      <w:rPr>
        <w:rFonts w:ascii="Symbol" w:hAnsi="Symbol" w:hint="default"/>
      </w:rPr>
    </w:lvl>
    <w:lvl w:ilvl="4" w:tplc="D4B85532">
      <w:start w:val="1"/>
      <w:numFmt w:val="bullet"/>
      <w:lvlText w:val="o"/>
      <w:lvlJc w:val="left"/>
      <w:pPr>
        <w:ind w:left="3240" w:hanging="360"/>
      </w:pPr>
      <w:rPr>
        <w:rFonts w:ascii="Courier New" w:hAnsi="Courier New" w:hint="default"/>
      </w:rPr>
    </w:lvl>
    <w:lvl w:ilvl="5" w:tplc="F44829E6">
      <w:start w:val="1"/>
      <w:numFmt w:val="bullet"/>
      <w:lvlText w:val=""/>
      <w:lvlJc w:val="left"/>
      <w:pPr>
        <w:ind w:left="3960" w:hanging="360"/>
      </w:pPr>
      <w:rPr>
        <w:rFonts w:ascii="Wingdings" w:hAnsi="Wingdings" w:hint="default"/>
      </w:rPr>
    </w:lvl>
    <w:lvl w:ilvl="6" w:tplc="D0226316">
      <w:start w:val="1"/>
      <w:numFmt w:val="bullet"/>
      <w:lvlText w:val=""/>
      <w:lvlJc w:val="left"/>
      <w:pPr>
        <w:ind w:left="4680" w:hanging="360"/>
      </w:pPr>
      <w:rPr>
        <w:rFonts w:ascii="Symbol" w:hAnsi="Symbol" w:hint="default"/>
      </w:rPr>
    </w:lvl>
    <w:lvl w:ilvl="7" w:tplc="DAAC93DE">
      <w:start w:val="1"/>
      <w:numFmt w:val="bullet"/>
      <w:lvlText w:val="o"/>
      <w:lvlJc w:val="left"/>
      <w:pPr>
        <w:ind w:left="5400" w:hanging="360"/>
      </w:pPr>
      <w:rPr>
        <w:rFonts w:ascii="Courier New" w:hAnsi="Courier New" w:hint="default"/>
      </w:rPr>
    </w:lvl>
    <w:lvl w:ilvl="8" w:tplc="270450F6">
      <w:start w:val="1"/>
      <w:numFmt w:val="bullet"/>
      <w:lvlText w:val=""/>
      <w:lvlJc w:val="left"/>
      <w:pPr>
        <w:ind w:left="6120" w:hanging="360"/>
      </w:pPr>
      <w:rPr>
        <w:rFonts w:ascii="Wingdings" w:hAnsi="Wingdings" w:hint="default"/>
      </w:rPr>
    </w:lvl>
  </w:abstractNum>
  <w:abstractNum w:abstractNumId="36" w15:restartNumberingAfterBreak="0">
    <w:nsid w:val="58282C37"/>
    <w:multiLevelType w:val="hybridMultilevel"/>
    <w:tmpl w:val="55E46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DB77E13"/>
    <w:multiLevelType w:val="hybridMultilevel"/>
    <w:tmpl w:val="F35239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1C4A88"/>
    <w:multiLevelType w:val="hybridMultilevel"/>
    <w:tmpl w:val="2BFCE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1E0DB9"/>
    <w:multiLevelType w:val="hybridMultilevel"/>
    <w:tmpl w:val="30441F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1C87C81"/>
    <w:multiLevelType w:val="hybridMultilevel"/>
    <w:tmpl w:val="7E1A40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D680267"/>
    <w:multiLevelType w:val="hybridMultilevel"/>
    <w:tmpl w:val="B1185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1E3898"/>
    <w:multiLevelType w:val="hybridMultilevel"/>
    <w:tmpl w:val="D688C30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39741C5"/>
    <w:multiLevelType w:val="hybridMultilevel"/>
    <w:tmpl w:val="E26CD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C56B36"/>
    <w:multiLevelType w:val="hybridMultilevel"/>
    <w:tmpl w:val="878C6E28"/>
    <w:lvl w:ilvl="0" w:tplc="8A86D156">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58303CE"/>
    <w:multiLevelType w:val="hybridMultilevel"/>
    <w:tmpl w:val="39468EDC"/>
    <w:lvl w:ilvl="0" w:tplc="969C7160">
      <w:start w:val="1"/>
      <w:numFmt w:val="bullet"/>
      <w:lvlText w:val=""/>
      <w:lvlJc w:val="left"/>
      <w:pPr>
        <w:ind w:left="720" w:hanging="360"/>
      </w:pPr>
      <w:rPr>
        <w:rFonts w:ascii="Wingdings" w:hAnsi="Wingdings" w:hint="default"/>
      </w:rPr>
    </w:lvl>
    <w:lvl w:ilvl="1" w:tplc="CD54A5E6" w:tentative="1">
      <w:start w:val="1"/>
      <w:numFmt w:val="bullet"/>
      <w:lvlText w:val="o"/>
      <w:lvlJc w:val="left"/>
      <w:pPr>
        <w:ind w:left="1440" w:hanging="360"/>
      </w:pPr>
      <w:rPr>
        <w:rFonts w:ascii="Courier New" w:hAnsi="Courier New" w:hint="default"/>
      </w:rPr>
    </w:lvl>
    <w:lvl w:ilvl="2" w:tplc="EA1A7D64" w:tentative="1">
      <w:start w:val="1"/>
      <w:numFmt w:val="bullet"/>
      <w:lvlText w:val=""/>
      <w:lvlJc w:val="left"/>
      <w:pPr>
        <w:ind w:left="2160" w:hanging="360"/>
      </w:pPr>
      <w:rPr>
        <w:rFonts w:ascii="Wingdings" w:hAnsi="Wingdings" w:hint="default"/>
      </w:rPr>
    </w:lvl>
    <w:lvl w:ilvl="3" w:tplc="CCE8757A" w:tentative="1">
      <w:start w:val="1"/>
      <w:numFmt w:val="bullet"/>
      <w:lvlText w:val=""/>
      <w:lvlJc w:val="left"/>
      <w:pPr>
        <w:ind w:left="2880" w:hanging="360"/>
      </w:pPr>
      <w:rPr>
        <w:rFonts w:ascii="Symbol" w:hAnsi="Symbol" w:hint="default"/>
      </w:rPr>
    </w:lvl>
    <w:lvl w:ilvl="4" w:tplc="256CEEBA" w:tentative="1">
      <w:start w:val="1"/>
      <w:numFmt w:val="bullet"/>
      <w:lvlText w:val="o"/>
      <w:lvlJc w:val="left"/>
      <w:pPr>
        <w:ind w:left="3600" w:hanging="360"/>
      </w:pPr>
      <w:rPr>
        <w:rFonts w:ascii="Courier New" w:hAnsi="Courier New" w:hint="default"/>
      </w:rPr>
    </w:lvl>
    <w:lvl w:ilvl="5" w:tplc="F126067C" w:tentative="1">
      <w:start w:val="1"/>
      <w:numFmt w:val="bullet"/>
      <w:lvlText w:val=""/>
      <w:lvlJc w:val="left"/>
      <w:pPr>
        <w:ind w:left="4320" w:hanging="360"/>
      </w:pPr>
      <w:rPr>
        <w:rFonts w:ascii="Wingdings" w:hAnsi="Wingdings" w:hint="default"/>
      </w:rPr>
    </w:lvl>
    <w:lvl w:ilvl="6" w:tplc="29DEB1DE" w:tentative="1">
      <w:start w:val="1"/>
      <w:numFmt w:val="bullet"/>
      <w:lvlText w:val=""/>
      <w:lvlJc w:val="left"/>
      <w:pPr>
        <w:ind w:left="5040" w:hanging="360"/>
      </w:pPr>
      <w:rPr>
        <w:rFonts w:ascii="Symbol" w:hAnsi="Symbol" w:hint="default"/>
      </w:rPr>
    </w:lvl>
    <w:lvl w:ilvl="7" w:tplc="FE1E67C6" w:tentative="1">
      <w:start w:val="1"/>
      <w:numFmt w:val="bullet"/>
      <w:lvlText w:val="o"/>
      <w:lvlJc w:val="left"/>
      <w:pPr>
        <w:ind w:left="5760" w:hanging="360"/>
      </w:pPr>
      <w:rPr>
        <w:rFonts w:ascii="Courier New" w:hAnsi="Courier New" w:hint="default"/>
      </w:rPr>
    </w:lvl>
    <w:lvl w:ilvl="8" w:tplc="7A408416" w:tentative="1">
      <w:start w:val="1"/>
      <w:numFmt w:val="bullet"/>
      <w:lvlText w:val=""/>
      <w:lvlJc w:val="left"/>
      <w:pPr>
        <w:ind w:left="6480" w:hanging="360"/>
      </w:pPr>
      <w:rPr>
        <w:rFonts w:ascii="Wingdings" w:hAnsi="Wingdings" w:hint="default"/>
      </w:rPr>
    </w:lvl>
  </w:abstractNum>
  <w:abstractNum w:abstractNumId="46" w15:restartNumberingAfterBreak="0">
    <w:nsid w:val="7BB93582"/>
    <w:multiLevelType w:val="hybridMultilevel"/>
    <w:tmpl w:val="C20CEB0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B376BD"/>
    <w:multiLevelType w:val="hybridMultilevel"/>
    <w:tmpl w:val="13F02D66"/>
    <w:lvl w:ilvl="0" w:tplc="08DE6FA4">
      <w:start w:val="1"/>
      <w:numFmt w:val="bullet"/>
      <w:lvlText w:val=""/>
      <w:lvlJc w:val="left"/>
      <w:pPr>
        <w:ind w:left="720" w:hanging="360"/>
      </w:pPr>
      <w:rPr>
        <w:rFonts w:ascii="Wingdings" w:hAnsi="Wingdings" w:hint="default"/>
      </w:rPr>
    </w:lvl>
    <w:lvl w:ilvl="1" w:tplc="858CD73A">
      <w:start w:val="1"/>
      <w:numFmt w:val="bullet"/>
      <w:lvlText w:val="o"/>
      <w:lvlJc w:val="left"/>
      <w:pPr>
        <w:ind w:left="1440" w:hanging="360"/>
      </w:pPr>
      <w:rPr>
        <w:rFonts w:ascii="Courier New" w:hAnsi="Courier New" w:hint="default"/>
      </w:rPr>
    </w:lvl>
    <w:lvl w:ilvl="2" w:tplc="518A8FB8">
      <w:start w:val="1"/>
      <w:numFmt w:val="bullet"/>
      <w:lvlText w:val=""/>
      <w:lvlJc w:val="left"/>
      <w:pPr>
        <w:ind w:left="2160" w:hanging="360"/>
      </w:pPr>
      <w:rPr>
        <w:rFonts w:ascii="Wingdings" w:hAnsi="Wingdings" w:hint="default"/>
      </w:rPr>
    </w:lvl>
    <w:lvl w:ilvl="3" w:tplc="048CC8F0">
      <w:start w:val="1"/>
      <w:numFmt w:val="bullet"/>
      <w:lvlText w:val=""/>
      <w:lvlJc w:val="left"/>
      <w:pPr>
        <w:ind w:left="2880" w:hanging="360"/>
      </w:pPr>
      <w:rPr>
        <w:rFonts w:ascii="Symbol" w:hAnsi="Symbol" w:hint="default"/>
      </w:rPr>
    </w:lvl>
    <w:lvl w:ilvl="4" w:tplc="5BD8FA10">
      <w:start w:val="1"/>
      <w:numFmt w:val="bullet"/>
      <w:lvlText w:val="o"/>
      <w:lvlJc w:val="left"/>
      <w:pPr>
        <w:ind w:left="3600" w:hanging="360"/>
      </w:pPr>
      <w:rPr>
        <w:rFonts w:ascii="Courier New" w:hAnsi="Courier New" w:hint="default"/>
      </w:rPr>
    </w:lvl>
    <w:lvl w:ilvl="5" w:tplc="D2C42A1A">
      <w:start w:val="1"/>
      <w:numFmt w:val="bullet"/>
      <w:lvlText w:val=""/>
      <w:lvlJc w:val="left"/>
      <w:pPr>
        <w:ind w:left="4320" w:hanging="360"/>
      </w:pPr>
      <w:rPr>
        <w:rFonts w:ascii="Wingdings" w:hAnsi="Wingdings" w:hint="default"/>
      </w:rPr>
    </w:lvl>
    <w:lvl w:ilvl="6" w:tplc="7518A858">
      <w:start w:val="1"/>
      <w:numFmt w:val="bullet"/>
      <w:lvlText w:val=""/>
      <w:lvlJc w:val="left"/>
      <w:pPr>
        <w:ind w:left="5040" w:hanging="360"/>
      </w:pPr>
      <w:rPr>
        <w:rFonts w:ascii="Symbol" w:hAnsi="Symbol" w:hint="default"/>
      </w:rPr>
    </w:lvl>
    <w:lvl w:ilvl="7" w:tplc="AF028128">
      <w:start w:val="1"/>
      <w:numFmt w:val="bullet"/>
      <w:lvlText w:val="o"/>
      <w:lvlJc w:val="left"/>
      <w:pPr>
        <w:ind w:left="5760" w:hanging="360"/>
      </w:pPr>
      <w:rPr>
        <w:rFonts w:ascii="Courier New" w:hAnsi="Courier New" w:hint="default"/>
      </w:rPr>
    </w:lvl>
    <w:lvl w:ilvl="8" w:tplc="52DE7846">
      <w:start w:val="1"/>
      <w:numFmt w:val="bullet"/>
      <w:lvlText w:val=""/>
      <w:lvlJc w:val="left"/>
      <w:pPr>
        <w:ind w:left="6480" w:hanging="360"/>
      </w:pPr>
      <w:rPr>
        <w:rFonts w:ascii="Wingdings" w:hAnsi="Wingdings" w:hint="default"/>
      </w:rPr>
    </w:lvl>
  </w:abstractNum>
  <w:abstractNum w:abstractNumId="48" w15:restartNumberingAfterBreak="0">
    <w:nsid w:val="7FFB0ECB"/>
    <w:multiLevelType w:val="hybridMultilevel"/>
    <w:tmpl w:val="1D24339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7"/>
  </w:num>
  <w:num w:numId="2">
    <w:abstractNumId w:val="35"/>
  </w:num>
  <w:num w:numId="3">
    <w:abstractNumId w:val="19"/>
  </w:num>
  <w:num w:numId="4">
    <w:abstractNumId w:val="33"/>
  </w:num>
  <w:num w:numId="5">
    <w:abstractNumId w:val="25"/>
  </w:num>
  <w:num w:numId="6">
    <w:abstractNumId w:val="31"/>
  </w:num>
  <w:num w:numId="7">
    <w:abstractNumId w:val="43"/>
  </w:num>
  <w:num w:numId="8">
    <w:abstractNumId w:val="24"/>
  </w:num>
  <w:num w:numId="9">
    <w:abstractNumId w:val="30"/>
  </w:num>
  <w:num w:numId="10">
    <w:abstractNumId w:val="26"/>
  </w:num>
  <w:num w:numId="11">
    <w:abstractNumId w:val="36"/>
  </w:num>
  <w:num w:numId="12">
    <w:abstractNumId w:val="9"/>
  </w:num>
  <w:num w:numId="13">
    <w:abstractNumId w:val="5"/>
  </w:num>
  <w:num w:numId="14">
    <w:abstractNumId w:val="48"/>
  </w:num>
  <w:num w:numId="15">
    <w:abstractNumId w:val="18"/>
  </w:num>
  <w:num w:numId="16">
    <w:abstractNumId w:val="29"/>
  </w:num>
  <w:num w:numId="17">
    <w:abstractNumId w:val="15"/>
  </w:num>
  <w:num w:numId="18">
    <w:abstractNumId w:val="20"/>
  </w:num>
  <w:num w:numId="19">
    <w:abstractNumId w:val="10"/>
  </w:num>
  <w:num w:numId="20">
    <w:abstractNumId w:val="4"/>
  </w:num>
  <w:num w:numId="21">
    <w:abstractNumId w:val="17"/>
  </w:num>
  <w:num w:numId="22">
    <w:abstractNumId w:val="37"/>
  </w:num>
  <w:num w:numId="23">
    <w:abstractNumId w:val="8"/>
  </w:num>
  <w:num w:numId="24">
    <w:abstractNumId w:val="16"/>
  </w:num>
  <w:num w:numId="25">
    <w:abstractNumId w:val="44"/>
  </w:num>
  <w:num w:numId="26">
    <w:abstractNumId w:val="45"/>
  </w:num>
  <w:num w:numId="27">
    <w:abstractNumId w:val="14"/>
  </w:num>
  <w:num w:numId="28">
    <w:abstractNumId w:val="40"/>
  </w:num>
  <w:num w:numId="29">
    <w:abstractNumId w:val="23"/>
  </w:num>
  <w:num w:numId="30">
    <w:abstractNumId w:val="21"/>
  </w:num>
  <w:num w:numId="31">
    <w:abstractNumId w:val="11"/>
  </w:num>
  <w:num w:numId="32">
    <w:abstractNumId w:val="42"/>
  </w:num>
  <w:num w:numId="33">
    <w:abstractNumId w:val="46"/>
  </w:num>
  <w:num w:numId="34">
    <w:abstractNumId w:val="32"/>
  </w:num>
  <w:num w:numId="35">
    <w:abstractNumId w:val="12"/>
  </w:num>
  <w:num w:numId="36">
    <w:abstractNumId w:val="3"/>
  </w:num>
  <w:num w:numId="37">
    <w:abstractNumId w:val="1"/>
  </w:num>
  <w:num w:numId="38">
    <w:abstractNumId w:val="13"/>
  </w:num>
  <w:num w:numId="39">
    <w:abstractNumId w:val="27"/>
  </w:num>
  <w:num w:numId="40">
    <w:abstractNumId w:val="28"/>
  </w:num>
  <w:num w:numId="41">
    <w:abstractNumId w:val="39"/>
  </w:num>
  <w:num w:numId="42">
    <w:abstractNumId w:val="2"/>
  </w:num>
  <w:num w:numId="43">
    <w:abstractNumId w:val="22"/>
  </w:num>
  <w:num w:numId="44">
    <w:abstractNumId w:val="6"/>
  </w:num>
  <w:num w:numId="45">
    <w:abstractNumId w:val="41"/>
  </w:num>
  <w:num w:numId="46">
    <w:abstractNumId w:val="0"/>
  </w:num>
  <w:num w:numId="47">
    <w:abstractNumId w:val="7"/>
  </w:num>
  <w:num w:numId="48">
    <w:abstractNumId w:val="3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savePreviewPicture/>
  <w:hdrShapeDefaults>
    <o:shapedefaults v:ext="edit" spidmax="2050">
      <o:colormru v:ext="edit" colors="#69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A6"/>
    <w:rsid w:val="000030A7"/>
    <w:rsid w:val="0000785E"/>
    <w:rsid w:val="00007EA4"/>
    <w:rsid w:val="00021CA9"/>
    <w:rsid w:val="000234B2"/>
    <w:rsid w:val="00023E46"/>
    <w:rsid w:val="000240ED"/>
    <w:rsid w:val="00025690"/>
    <w:rsid w:val="000269BD"/>
    <w:rsid w:val="0003082F"/>
    <w:rsid w:val="0003396B"/>
    <w:rsid w:val="00036588"/>
    <w:rsid w:val="00043769"/>
    <w:rsid w:val="00047201"/>
    <w:rsid w:val="000500A8"/>
    <w:rsid w:val="00050EA0"/>
    <w:rsid w:val="00063DE0"/>
    <w:rsid w:val="0006528C"/>
    <w:rsid w:val="000653E4"/>
    <w:rsid w:val="00074245"/>
    <w:rsid w:val="000876AA"/>
    <w:rsid w:val="000878E7"/>
    <w:rsid w:val="00095099"/>
    <w:rsid w:val="000A559D"/>
    <w:rsid w:val="000C0BE4"/>
    <w:rsid w:val="000C0C8B"/>
    <w:rsid w:val="000C1477"/>
    <w:rsid w:val="000D1204"/>
    <w:rsid w:val="000D32B4"/>
    <w:rsid w:val="000E05F3"/>
    <w:rsid w:val="000E0951"/>
    <w:rsid w:val="000E4A12"/>
    <w:rsid w:val="000E641A"/>
    <w:rsid w:val="000F7C39"/>
    <w:rsid w:val="001033AB"/>
    <w:rsid w:val="001056D1"/>
    <w:rsid w:val="001115B5"/>
    <w:rsid w:val="0011472A"/>
    <w:rsid w:val="001166CD"/>
    <w:rsid w:val="001214FC"/>
    <w:rsid w:val="00132AB5"/>
    <w:rsid w:val="00136DA2"/>
    <w:rsid w:val="00142E92"/>
    <w:rsid w:val="0015034F"/>
    <w:rsid w:val="00152907"/>
    <w:rsid w:val="00164085"/>
    <w:rsid w:val="00170168"/>
    <w:rsid w:val="001706B6"/>
    <w:rsid w:val="00175A85"/>
    <w:rsid w:val="00176FAB"/>
    <w:rsid w:val="00184208"/>
    <w:rsid w:val="001972F1"/>
    <w:rsid w:val="001A5DB3"/>
    <w:rsid w:val="001A661F"/>
    <w:rsid w:val="001A6EA3"/>
    <w:rsid w:val="001C091E"/>
    <w:rsid w:val="001C1CED"/>
    <w:rsid w:val="001C2F55"/>
    <w:rsid w:val="001F2CD5"/>
    <w:rsid w:val="0020175C"/>
    <w:rsid w:val="002077D3"/>
    <w:rsid w:val="002150FF"/>
    <w:rsid w:val="002221D8"/>
    <w:rsid w:val="00222B8F"/>
    <w:rsid w:val="002273EF"/>
    <w:rsid w:val="0023065C"/>
    <w:rsid w:val="002328BE"/>
    <w:rsid w:val="00237F76"/>
    <w:rsid w:val="002409F5"/>
    <w:rsid w:val="002516E0"/>
    <w:rsid w:val="00254E5E"/>
    <w:rsid w:val="00256BF9"/>
    <w:rsid w:val="00256DF5"/>
    <w:rsid w:val="002678A0"/>
    <w:rsid w:val="00292384"/>
    <w:rsid w:val="002A080E"/>
    <w:rsid w:val="002A3E9F"/>
    <w:rsid w:val="002A45F0"/>
    <w:rsid w:val="002A6AAB"/>
    <w:rsid w:val="002A78EB"/>
    <w:rsid w:val="002B5E6E"/>
    <w:rsid w:val="002B6B3A"/>
    <w:rsid w:val="002D301F"/>
    <w:rsid w:val="002E624D"/>
    <w:rsid w:val="002F0CCF"/>
    <w:rsid w:val="002F2565"/>
    <w:rsid w:val="002F5187"/>
    <w:rsid w:val="002F69A7"/>
    <w:rsid w:val="002F6FF1"/>
    <w:rsid w:val="00305295"/>
    <w:rsid w:val="00305CB9"/>
    <w:rsid w:val="0030740A"/>
    <w:rsid w:val="00311310"/>
    <w:rsid w:val="003139DF"/>
    <w:rsid w:val="00313ED7"/>
    <w:rsid w:val="00314949"/>
    <w:rsid w:val="00315291"/>
    <w:rsid w:val="003160B5"/>
    <w:rsid w:val="00324593"/>
    <w:rsid w:val="00326E67"/>
    <w:rsid w:val="0033082B"/>
    <w:rsid w:val="00351836"/>
    <w:rsid w:val="003555C7"/>
    <w:rsid w:val="003629B7"/>
    <w:rsid w:val="00373D91"/>
    <w:rsid w:val="0039535C"/>
    <w:rsid w:val="00395CF8"/>
    <w:rsid w:val="00397632"/>
    <w:rsid w:val="003A5822"/>
    <w:rsid w:val="003A6240"/>
    <w:rsid w:val="003B0DED"/>
    <w:rsid w:val="003C325D"/>
    <w:rsid w:val="003D2F45"/>
    <w:rsid w:val="003D45F9"/>
    <w:rsid w:val="003E6520"/>
    <w:rsid w:val="003F21A4"/>
    <w:rsid w:val="0040107A"/>
    <w:rsid w:val="004072B5"/>
    <w:rsid w:val="00415AA9"/>
    <w:rsid w:val="0042006E"/>
    <w:rsid w:val="00422D22"/>
    <w:rsid w:val="0043086E"/>
    <w:rsid w:val="0043141B"/>
    <w:rsid w:val="0043392F"/>
    <w:rsid w:val="00443447"/>
    <w:rsid w:val="00444262"/>
    <w:rsid w:val="00460B96"/>
    <w:rsid w:val="00474BB4"/>
    <w:rsid w:val="00481E0C"/>
    <w:rsid w:val="00487BFF"/>
    <w:rsid w:val="00495DE3"/>
    <w:rsid w:val="004974B2"/>
    <w:rsid w:val="004B0A0B"/>
    <w:rsid w:val="004B2C59"/>
    <w:rsid w:val="004B2C83"/>
    <w:rsid w:val="004B3129"/>
    <w:rsid w:val="004B36F9"/>
    <w:rsid w:val="004C6806"/>
    <w:rsid w:val="004D361F"/>
    <w:rsid w:val="004D44F6"/>
    <w:rsid w:val="004D6C73"/>
    <w:rsid w:val="004E358F"/>
    <w:rsid w:val="004E4D2A"/>
    <w:rsid w:val="004F0586"/>
    <w:rsid w:val="004F20F5"/>
    <w:rsid w:val="005023B8"/>
    <w:rsid w:val="00505BD9"/>
    <w:rsid w:val="00510C8D"/>
    <w:rsid w:val="00513D35"/>
    <w:rsid w:val="0052071A"/>
    <w:rsid w:val="00521F2F"/>
    <w:rsid w:val="00522BB4"/>
    <w:rsid w:val="005356BF"/>
    <w:rsid w:val="005473E8"/>
    <w:rsid w:val="00556AC9"/>
    <w:rsid w:val="0056157A"/>
    <w:rsid w:val="005616A7"/>
    <w:rsid w:val="00564926"/>
    <w:rsid w:val="00570DB9"/>
    <w:rsid w:val="00572AEB"/>
    <w:rsid w:val="00575A06"/>
    <w:rsid w:val="0057609C"/>
    <w:rsid w:val="005837B6"/>
    <w:rsid w:val="00591D81"/>
    <w:rsid w:val="00593B86"/>
    <w:rsid w:val="00597D67"/>
    <w:rsid w:val="005B08FB"/>
    <w:rsid w:val="005B4EE5"/>
    <w:rsid w:val="005B6CFE"/>
    <w:rsid w:val="005D0718"/>
    <w:rsid w:val="005D25C1"/>
    <w:rsid w:val="005D2D94"/>
    <w:rsid w:val="005D335A"/>
    <w:rsid w:val="005D33A3"/>
    <w:rsid w:val="005D5D72"/>
    <w:rsid w:val="005E7999"/>
    <w:rsid w:val="00601A37"/>
    <w:rsid w:val="006163BF"/>
    <w:rsid w:val="006212A3"/>
    <w:rsid w:val="00621DA0"/>
    <w:rsid w:val="006267E7"/>
    <w:rsid w:val="006278E0"/>
    <w:rsid w:val="00637F33"/>
    <w:rsid w:val="00647BAF"/>
    <w:rsid w:val="006503AB"/>
    <w:rsid w:val="006529E0"/>
    <w:rsid w:val="00653E9A"/>
    <w:rsid w:val="00655665"/>
    <w:rsid w:val="00666580"/>
    <w:rsid w:val="006874DE"/>
    <w:rsid w:val="00692135"/>
    <w:rsid w:val="00693F0B"/>
    <w:rsid w:val="006A10FE"/>
    <w:rsid w:val="006A498B"/>
    <w:rsid w:val="006B0E03"/>
    <w:rsid w:val="006B32CA"/>
    <w:rsid w:val="006B4605"/>
    <w:rsid w:val="006C0A01"/>
    <w:rsid w:val="006C1607"/>
    <w:rsid w:val="006C63DE"/>
    <w:rsid w:val="006D243A"/>
    <w:rsid w:val="006D4EA6"/>
    <w:rsid w:val="006E18AC"/>
    <w:rsid w:val="006E3293"/>
    <w:rsid w:val="006F32D5"/>
    <w:rsid w:val="006F3548"/>
    <w:rsid w:val="006F5415"/>
    <w:rsid w:val="00701E46"/>
    <w:rsid w:val="007121A2"/>
    <w:rsid w:val="00713E62"/>
    <w:rsid w:val="007169EC"/>
    <w:rsid w:val="00720C73"/>
    <w:rsid w:val="00724781"/>
    <w:rsid w:val="00727B6E"/>
    <w:rsid w:val="00735A12"/>
    <w:rsid w:val="0073683E"/>
    <w:rsid w:val="00751462"/>
    <w:rsid w:val="00752BE8"/>
    <w:rsid w:val="00756E50"/>
    <w:rsid w:val="007667B3"/>
    <w:rsid w:val="00767027"/>
    <w:rsid w:val="00777806"/>
    <w:rsid w:val="00780862"/>
    <w:rsid w:val="007838A1"/>
    <w:rsid w:val="00783CD6"/>
    <w:rsid w:val="00794910"/>
    <w:rsid w:val="00794F1D"/>
    <w:rsid w:val="00796A75"/>
    <w:rsid w:val="007A0934"/>
    <w:rsid w:val="007A6245"/>
    <w:rsid w:val="007B02F1"/>
    <w:rsid w:val="007B55AD"/>
    <w:rsid w:val="007D27F9"/>
    <w:rsid w:val="007D501F"/>
    <w:rsid w:val="007D59BC"/>
    <w:rsid w:val="007E5FDF"/>
    <w:rsid w:val="007F5C17"/>
    <w:rsid w:val="007F7C12"/>
    <w:rsid w:val="008032CC"/>
    <w:rsid w:val="0081199B"/>
    <w:rsid w:val="008220D6"/>
    <w:rsid w:val="00830BE4"/>
    <w:rsid w:val="00853152"/>
    <w:rsid w:val="008609E9"/>
    <w:rsid w:val="00866A04"/>
    <w:rsid w:val="00873D71"/>
    <w:rsid w:val="00893F57"/>
    <w:rsid w:val="00896156"/>
    <w:rsid w:val="008B0DA0"/>
    <w:rsid w:val="008C157D"/>
    <w:rsid w:val="008C2EC6"/>
    <w:rsid w:val="008D7018"/>
    <w:rsid w:val="008E0FB7"/>
    <w:rsid w:val="008F5137"/>
    <w:rsid w:val="008F6EA2"/>
    <w:rsid w:val="00902DD0"/>
    <w:rsid w:val="009118EC"/>
    <w:rsid w:val="00922014"/>
    <w:rsid w:val="00934864"/>
    <w:rsid w:val="0094680F"/>
    <w:rsid w:val="009566EE"/>
    <w:rsid w:val="00966489"/>
    <w:rsid w:val="009665C9"/>
    <w:rsid w:val="0096673B"/>
    <w:rsid w:val="00971FEE"/>
    <w:rsid w:val="00977243"/>
    <w:rsid w:val="00980738"/>
    <w:rsid w:val="009920E2"/>
    <w:rsid w:val="00997EBE"/>
    <w:rsid w:val="009A1F94"/>
    <w:rsid w:val="009B74F7"/>
    <w:rsid w:val="009C5718"/>
    <w:rsid w:val="009D366A"/>
    <w:rsid w:val="009F05A5"/>
    <w:rsid w:val="009F1E5B"/>
    <w:rsid w:val="00A04222"/>
    <w:rsid w:val="00A05F6A"/>
    <w:rsid w:val="00A10381"/>
    <w:rsid w:val="00A115E1"/>
    <w:rsid w:val="00A16179"/>
    <w:rsid w:val="00A16859"/>
    <w:rsid w:val="00A23A22"/>
    <w:rsid w:val="00A24550"/>
    <w:rsid w:val="00A35BD9"/>
    <w:rsid w:val="00A43C2D"/>
    <w:rsid w:val="00A62DAC"/>
    <w:rsid w:val="00A6361B"/>
    <w:rsid w:val="00A6609B"/>
    <w:rsid w:val="00A92FB3"/>
    <w:rsid w:val="00AA073F"/>
    <w:rsid w:val="00AA1795"/>
    <w:rsid w:val="00AA1DF7"/>
    <w:rsid w:val="00AA287B"/>
    <w:rsid w:val="00AB6DE0"/>
    <w:rsid w:val="00AC539B"/>
    <w:rsid w:val="00AC6A03"/>
    <w:rsid w:val="00AC771D"/>
    <w:rsid w:val="00AD2FF3"/>
    <w:rsid w:val="00AE051B"/>
    <w:rsid w:val="00AE0E13"/>
    <w:rsid w:val="00AE20C8"/>
    <w:rsid w:val="00B14429"/>
    <w:rsid w:val="00B162C5"/>
    <w:rsid w:val="00B20640"/>
    <w:rsid w:val="00B24DDC"/>
    <w:rsid w:val="00B26FAD"/>
    <w:rsid w:val="00B27C52"/>
    <w:rsid w:val="00B305E9"/>
    <w:rsid w:val="00B444D8"/>
    <w:rsid w:val="00B44F53"/>
    <w:rsid w:val="00B456BC"/>
    <w:rsid w:val="00B52AC1"/>
    <w:rsid w:val="00B52ECB"/>
    <w:rsid w:val="00B60FE9"/>
    <w:rsid w:val="00B71246"/>
    <w:rsid w:val="00B71FD6"/>
    <w:rsid w:val="00B82FB4"/>
    <w:rsid w:val="00B8350B"/>
    <w:rsid w:val="00B83E30"/>
    <w:rsid w:val="00B875FD"/>
    <w:rsid w:val="00BA659F"/>
    <w:rsid w:val="00BC10F6"/>
    <w:rsid w:val="00BC7FAB"/>
    <w:rsid w:val="00BD0BE6"/>
    <w:rsid w:val="00BD429C"/>
    <w:rsid w:val="00BD52CA"/>
    <w:rsid w:val="00BD6640"/>
    <w:rsid w:val="00BE0902"/>
    <w:rsid w:val="00BE32C3"/>
    <w:rsid w:val="00BE3A67"/>
    <w:rsid w:val="00BE4DAB"/>
    <w:rsid w:val="00BE73DE"/>
    <w:rsid w:val="00C00BA5"/>
    <w:rsid w:val="00C01B76"/>
    <w:rsid w:val="00C10663"/>
    <w:rsid w:val="00C2004F"/>
    <w:rsid w:val="00C2749E"/>
    <w:rsid w:val="00C34E9C"/>
    <w:rsid w:val="00C36447"/>
    <w:rsid w:val="00C42D96"/>
    <w:rsid w:val="00C57414"/>
    <w:rsid w:val="00C673F9"/>
    <w:rsid w:val="00C74A60"/>
    <w:rsid w:val="00C753E5"/>
    <w:rsid w:val="00C84A7D"/>
    <w:rsid w:val="00C85573"/>
    <w:rsid w:val="00CA7AC0"/>
    <w:rsid w:val="00CB0EFC"/>
    <w:rsid w:val="00CB7DEA"/>
    <w:rsid w:val="00CC42FC"/>
    <w:rsid w:val="00CD0BC8"/>
    <w:rsid w:val="00CD5E50"/>
    <w:rsid w:val="00CD6333"/>
    <w:rsid w:val="00CE03D5"/>
    <w:rsid w:val="00CE110C"/>
    <w:rsid w:val="00CE1DA6"/>
    <w:rsid w:val="00CE4675"/>
    <w:rsid w:val="00CE7729"/>
    <w:rsid w:val="00CF27DC"/>
    <w:rsid w:val="00CF391B"/>
    <w:rsid w:val="00CF5B7C"/>
    <w:rsid w:val="00CF6237"/>
    <w:rsid w:val="00CF6996"/>
    <w:rsid w:val="00CF7635"/>
    <w:rsid w:val="00D039F4"/>
    <w:rsid w:val="00D06EAE"/>
    <w:rsid w:val="00D0769E"/>
    <w:rsid w:val="00D11E68"/>
    <w:rsid w:val="00D1289E"/>
    <w:rsid w:val="00D17DE0"/>
    <w:rsid w:val="00D220D4"/>
    <w:rsid w:val="00D25097"/>
    <w:rsid w:val="00D34A3E"/>
    <w:rsid w:val="00D4028B"/>
    <w:rsid w:val="00D403C9"/>
    <w:rsid w:val="00D52D02"/>
    <w:rsid w:val="00D571CD"/>
    <w:rsid w:val="00D605A5"/>
    <w:rsid w:val="00D643A1"/>
    <w:rsid w:val="00D74249"/>
    <w:rsid w:val="00D83585"/>
    <w:rsid w:val="00D93AC1"/>
    <w:rsid w:val="00DA05DB"/>
    <w:rsid w:val="00DA73D0"/>
    <w:rsid w:val="00DB1BDA"/>
    <w:rsid w:val="00DB3302"/>
    <w:rsid w:val="00DB6887"/>
    <w:rsid w:val="00DC459F"/>
    <w:rsid w:val="00DD5B44"/>
    <w:rsid w:val="00DE3EA8"/>
    <w:rsid w:val="00DE502B"/>
    <w:rsid w:val="00DF69A9"/>
    <w:rsid w:val="00E00627"/>
    <w:rsid w:val="00E0214C"/>
    <w:rsid w:val="00E024F8"/>
    <w:rsid w:val="00E0394E"/>
    <w:rsid w:val="00E03E9A"/>
    <w:rsid w:val="00E05C14"/>
    <w:rsid w:val="00E0616C"/>
    <w:rsid w:val="00E07BF4"/>
    <w:rsid w:val="00E12101"/>
    <w:rsid w:val="00E16983"/>
    <w:rsid w:val="00E309D0"/>
    <w:rsid w:val="00E346E1"/>
    <w:rsid w:val="00E446EA"/>
    <w:rsid w:val="00E50181"/>
    <w:rsid w:val="00E54D4C"/>
    <w:rsid w:val="00E563B1"/>
    <w:rsid w:val="00E649A9"/>
    <w:rsid w:val="00E655F0"/>
    <w:rsid w:val="00E67B4B"/>
    <w:rsid w:val="00E722A2"/>
    <w:rsid w:val="00E73F08"/>
    <w:rsid w:val="00E763C9"/>
    <w:rsid w:val="00E769A0"/>
    <w:rsid w:val="00E76C6D"/>
    <w:rsid w:val="00E77E47"/>
    <w:rsid w:val="00E82E56"/>
    <w:rsid w:val="00E82F05"/>
    <w:rsid w:val="00E83674"/>
    <w:rsid w:val="00E92F92"/>
    <w:rsid w:val="00EA0C59"/>
    <w:rsid w:val="00EA1681"/>
    <w:rsid w:val="00EA4983"/>
    <w:rsid w:val="00EA69A4"/>
    <w:rsid w:val="00EB1B57"/>
    <w:rsid w:val="00EC63E6"/>
    <w:rsid w:val="00ED02EE"/>
    <w:rsid w:val="00ED73ED"/>
    <w:rsid w:val="00EE15D5"/>
    <w:rsid w:val="00EE4DE4"/>
    <w:rsid w:val="00EF0354"/>
    <w:rsid w:val="00EF1A32"/>
    <w:rsid w:val="00F00E7D"/>
    <w:rsid w:val="00F1559A"/>
    <w:rsid w:val="00F16C97"/>
    <w:rsid w:val="00F17D20"/>
    <w:rsid w:val="00F32A75"/>
    <w:rsid w:val="00F40491"/>
    <w:rsid w:val="00F4443E"/>
    <w:rsid w:val="00F44BEB"/>
    <w:rsid w:val="00F46F1D"/>
    <w:rsid w:val="00F513D6"/>
    <w:rsid w:val="00F53C8A"/>
    <w:rsid w:val="00F5417F"/>
    <w:rsid w:val="00F62A66"/>
    <w:rsid w:val="00F66AD8"/>
    <w:rsid w:val="00F67E7E"/>
    <w:rsid w:val="00F72227"/>
    <w:rsid w:val="00F82314"/>
    <w:rsid w:val="00F823CE"/>
    <w:rsid w:val="00F83717"/>
    <w:rsid w:val="00F84148"/>
    <w:rsid w:val="00F9172F"/>
    <w:rsid w:val="00F9402B"/>
    <w:rsid w:val="00F95732"/>
    <w:rsid w:val="00FA00C3"/>
    <w:rsid w:val="00FA6C86"/>
    <w:rsid w:val="00FA7CDF"/>
    <w:rsid w:val="00FB0FFF"/>
    <w:rsid w:val="00FD3B32"/>
    <w:rsid w:val="00FD3BA9"/>
    <w:rsid w:val="00FD6716"/>
    <w:rsid w:val="00FE240F"/>
    <w:rsid w:val="02234E4E"/>
    <w:rsid w:val="042552DB"/>
    <w:rsid w:val="0624061C"/>
    <w:rsid w:val="0B401A4F"/>
    <w:rsid w:val="0EE1AD43"/>
    <w:rsid w:val="13715667"/>
    <w:rsid w:val="1FE376CC"/>
    <w:rsid w:val="28F209B3"/>
    <w:rsid w:val="293585EA"/>
    <w:rsid w:val="2C942FE1"/>
    <w:rsid w:val="2DFCE63A"/>
    <w:rsid w:val="2F8B9F11"/>
    <w:rsid w:val="317F9A71"/>
    <w:rsid w:val="3A6FD635"/>
    <w:rsid w:val="437E691C"/>
    <w:rsid w:val="47DBCB7B"/>
    <w:rsid w:val="4B136C3D"/>
    <w:rsid w:val="4BDE2CC2"/>
    <w:rsid w:val="4BE7040D"/>
    <w:rsid w:val="51C9684F"/>
    <w:rsid w:val="59915613"/>
    <w:rsid w:val="5C1D52FA"/>
    <w:rsid w:val="5CC8F6D5"/>
    <w:rsid w:val="5F14C22A"/>
    <w:rsid w:val="5F54F3BC"/>
    <w:rsid w:val="62736C21"/>
    <w:rsid w:val="6427DE1B"/>
    <w:rsid w:val="68E2ADA5"/>
    <w:rsid w:val="6B584F4E"/>
    <w:rsid w:val="6DD2DD92"/>
    <w:rsid w:val="6EBC9989"/>
    <w:rsid w:val="73687653"/>
    <w:rsid w:val="74D8F1AD"/>
    <w:rsid w:val="7BCAF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f"/>
    </o:shapedefaults>
    <o:shapelayout v:ext="edit">
      <o:idmap v:ext="edit" data="2"/>
    </o:shapelayout>
  </w:shapeDefaults>
  <w:decimalSymbol w:val=","/>
  <w:listSeparator w:val=";"/>
  <w14:docId w14:val="0EA838BC"/>
  <w15:chartTrackingRefBased/>
  <w15:docId w15:val="{526E33EB-FCE5-4D2B-A842-6224E3A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32D5"/>
  </w:style>
  <w:style w:type="paragraph" w:styleId="Kop1">
    <w:name w:val="heading 1"/>
    <w:basedOn w:val="Standaard"/>
    <w:next w:val="Standaard"/>
    <w:link w:val="Kop1Char"/>
    <w:uiPriority w:val="9"/>
    <w:qFormat/>
    <w:rsid w:val="006F32D5"/>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Kop2">
    <w:name w:val="heading 2"/>
    <w:basedOn w:val="Standaard"/>
    <w:next w:val="Standaard"/>
    <w:link w:val="Kop2Char"/>
    <w:uiPriority w:val="9"/>
    <w:semiHidden/>
    <w:unhideWhenUsed/>
    <w:qFormat/>
    <w:rsid w:val="006F32D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Kop3">
    <w:name w:val="heading 3"/>
    <w:basedOn w:val="Standaard"/>
    <w:next w:val="Standaard"/>
    <w:link w:val="Kop3Char"/>
    <w:uiPriority w:val="9"/>
    <w:semiHidden/>
    <w:unhideWhenUsed/>
    <w:qFormat/>
    <w:rsid w:val="006F32D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Kop4">
    <w:name w:val="heading 4"/>
    <w:basedOn w:val="Standaard"/>
    <w:next w:val="Standaard"/>
    <w:link w:val="Kop4Char"/>
    <w:uiPriority w:val="9"/>
    <w:semiHidden/>
    <w:unhideWhenUsed/>
    <w:qFormat/>
    <w:rsid w:val="006F32D5"/>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Kop5">
    <w:name w:val="heading 5"/>
    <w:basedOn w:val="Standaard"/>
    <w:next w:val="Standaard"/>
    <w:link w:val="Kop5Char"/>
    <w:uiPriority w:val="9"/>
    <w:semiHidden/>
    <w:unhideWhenUsed/>
    <w:qFormat/>
    <w:rsid w:val="006F32D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Kop6">
    <w:name w:val="heading 6"/>
    <w:basedOn w:val="Standaard"/>
    <w:next w:val="Standaard"/>
    <w:link w:val="Kop6Char"/>
    <w:uiPriority w:val="9"/>
    <w:semiHidden/>
    <w:unhideWhenUsed/>
    <w:qFormat/>
    <w:rsid w:val="006F32D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Kop7">
    <w:name w:val="heading 7"/>
    <w:basedOn w:val="Standaard"/>
    <w:next w:val="Standaard"/>
    <w:link w:val="Kop7Char"/>
    <w:uiPriority w:val="9"/>
    <w:semiHidden/>
    <w:unhideWhenUsed/>
    <w:qFormat/>
    <w:rsid w:val="006F32D5"/>
    <w:pPr>
      <w:keepNext/>
      <w:keepLines/>
      <w:spacing w:before="40" w:after="0"/>
      <w:outlineLvl w:val="6"/>
    </w:pPr>
    <w:rPr>
      <w:rFonts w:asciiTheme="majorHAnsi" w:eastAsiaTheme="majorEastAsia" w:hAnsiTheme="majorHAnsi" w:cstheme="majorBidi"/>
      <w:color w:val="1F3864" w:themeColor="accent1" w:themeShade="80"/>
    </w:rPr>
  </w:style>
  <w:style w:type="paragraph" w:styleId="Kop8">
    <w:name w:val="heading 8"/>
    <w:basedOn w:val="Standaard"/>
    <w:next w:val="Standaard"/>
    <w:link w:val="Kop8Char"/>
    <w:uiPriority w:val="9"/>
    <w:semiHidden/>
    <w:unhideWhenUsed/>
    <w:qFormat/>
    <w:rsid w:val="006F32D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Kop9">
    <w:name w:val="heading 9"/>
    <w:basedOn w:val="Standaard"/>
    <w:next w:val="Standaard"/>
    <w:link w:val="Kop9Char"/>
    <w:uiPriority w:val="9"/>
    <w:semiHidden/>
    <w:unhideWhenUsed/>
    <w:qFormat/>
    <w:rsid w:val="006F32D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32D5"/>
    <w:pPr>
      <w:spacing w:after="0" w:line="240" w:lineRule="auto"/>
    </w:pPr>
  </w:style>
  <w:style w:type="paragraph" w:styleId="Ballontekst">
    <w:name w:val="Balloon Text"/>
    <w:basedOn w:val="Standaard"/>
    <w:link w:val="BallontekstChar"/>
    <w:uiPriority w:val="99"/>
    <w:semiHidden/>
    <w:unhideWhenUsed/>
    <w:rsid w:val="00FA7C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CDF"/>
    <w:rPr>
      <w:rFonts w:ascii="Segoe UI" w:hAnsi="Segoe UI" w:cs="Segoe UI"/>
      <w:sz w:val="18"/>
      <w:szCs w:val="18"/>
    </w:rPr>
  </w:style>
  <w:style w:type="paragraph" w:styleId="Koptekst">
    <w:name w:val="header"/>
    <w:basedOn w:val="Standaard"/>
    <w:link w:val="KoptekstChar"/>
    <w:uiPriority w:val="99"/>
    <w:unhideWhenUsed/>
    <w:rsid w:val="00B44F53"/>
    <w:pPr>
      <w:tabs>
        <w:tab w:val="center" w:pos="4536"/>
        <w:tab w:val="right" w:pos="9072"/>
      </w:tabs>
    </w:pPr>
  </w:style>
  <w:style w:type="character" w:customStyle="1" w:styleId="KoptekstChar">
    <w:name w:val="Koptekst Char"/>
    <w:basedOn w:val="Standaardalinea-lettertype"/>
    <w:link w:val="Koptekst"/>
    <w:uiPriority w:val="99"/>
    <w:rsid w:val="00B44F53"/>
  </w:style>
  <w:style w:type="paragraph" w:styleId="Voettekst">
    <w:name w:val="footer"/>
    <w:basedOn w:val="Standaard"/>
    <w:link w:val="VoettekstChar"/>
    <w:uiPriority w:val="99"/>
    <w:unhideWhenUsed/>
    <w:rsid w:val="00B44F53"/>
    <w:pPr>
      <w:tabs>
        <w:tab w:val="center" w:pos="4536"/>
        <w:tab w:val="right" w:pos="9072"/>
      </w:tabs>
    </w:pPr>
  </w:style>
  <w:style w:type="character" w:customStyle="1" w:styleId="VoettekstChar">
    <w:name w:val="Voettekst Char"/>
    <w:basedOn w:val="Standaardalinea-lettertype"/>
    <w:link w:val="Voettekst"/>
    <w:uiPriority w:val="99"/>
    <w:rsid w:val="00B44F53"/>
  </w:style>
  <w:style w:type="character" w:customStyle="1" w:styleId="Kop1Char">
    <w:name w:val="Kop 1 Char"/>
    <w:basedOn w:val="Standaardalinea-lettertype"/>
    <w:link w:val="Kop1"/>
    <w:uiPriority w:val="9"/>
    <w:rsid w:val="006F32D5"/>
    <w:rPr>
      <w:rFonts w:asciiTheme="majorHAnsi" w:eastAsiaTheme="majorEastAsia" w:hAnsiTheme="majorHAnsi" w:cstheme="majorBidi"/>
      <w:color w:val="2F5496" w:themeColor="accent1" w:themeShade="BF"/>
      <w:sz w:val="30"/>
      <w:szCs w:val="30"/>
    </w:rPr>
  </w:style>
  <w:style w:type="character" w:customStyle="1" w:styleId="Kop2Char">
    <w:name w:val="Kop 2 Char"/>
    <w:basedOn w:val="Standaardalinea-lettertype"/>
    <w:link w:val="Kop2"/>
    <w:uiPriority w:val="9"/>
    <w:semiHidden/>
    <w:rsid w:val="006F32D5"/>
    <w:rPr>
      <w:rFonts w:asciiTheme="majorHAnsi" w:eastAsiaTheme="majorEastAsia" w:hAnsiTheme="majorHAnsi" w:cstheme="majorBidi"/>
      <w:color w:val="C45911" w:themeColor="accent2" w:themeShade="BF"/>
      <w:sz w:val="28"/>
      <w:szCs w:val="28"/>
    </w:rPr>
  </w:style>
  <w:style w:type="character" w:customStyle="1" w:styleId="Kop3Char">
    <w:name w:val="Kop 3 Char"/>
    <w:basedOn w:val="Standaardalinea-lettertype"/>
    <w:link w:val="Kop3"/>
    <w:uiPriority w:val="9"/>
    <w:semiHidden/>
    <w:rsid w:val="006F32D5"/>
    <w:rPr>
      <w:rFonts w:asciiTheme="majorHAnsi" w:eastAsiaTheme="majorEastAsia" w:hAnsiTheme="majorHAnsi" w:cstheme="majorBidi"/>
      <w:color w:val="538135" w:themeColor="accent6" w:themeShade="BF"/>
      <w:sz w:val="26"/>
      <w:szCs w:val="26"/>
    </w:rPr>
  </w:style>
  <w:style w:type="character" w:customStyle="1" w:styleId="Kop4Char">
    <w:name w:val="Kop 4 Char"/>
    <w:basedOn w:val="Standaardalinea-lettertype"/>
    <w:link w:val="Kop4"/>
    <w:uiPriority w:val="9"/>
    <w:semiHidden/>
    <w:rsid w:val="006F32D5"/>
    <w:rPr>
      <w:rFonts w:asciiTheme="majorHAnsi" w:eastAsiaTheme="majorEastAsia" w:hAnsiTheme="majorHAnsi" w:cstheme="majorBidi"/>
      <w:i/>
      <w:iCs/>
      <w:color w:val="2E74B5" w:themeColor="accent5" w:themeShade="BF"/>
      <w:sz w:val="25"/>
      <w:szCs w:val="25"/>
    </w:rPr>
  </w:style>
  <w:style w:type="character" w:customStyle="1" w:styleId="Kop5Char">
    <w:name w:val="Kop 5 Char"/>
    <w:basedOn w:val="Standaardalinea-lettertype"/>
    <w:link w:val="Kop5"/>
    <w:uiPriority w:val="9"/>
    <w:semiHidden/>
    <w:rsid w:val="006F32D5"/>
    <w:rPr>
      <w:rFonts w:asciiTheme="majorHAnsi" w:eastAsiaTheme="majorEastAsia" w:hAnsiTheme="majorHAnsi" w:cstheme="majorBidi"/>
      <w:i/>
      <w:iCs/>
      <w:color w:val="833C0B" w:themeColor="accent2" w:themeShade="80"/>
      <w:sz w:val="24"/>
      <w:szCs w:val="24"/>
    </w:rPr>
  </w:style>
  <w:style w:type="character" w:customStyle="1" w:styleId="Kop6Char">
    <w:name w:val="Kop 6 Char"/>
    <w:basedOn w:val="Standaardalinea-lettertype"/>
    <w:link w:val="Kop6"/>
    <w:uiPriority w:val="9"/>
    <w:semiHidden/>
    <w:rsid w:val="006F32D5"/>
    <w:rPr>
      <w:rFonts w:asciiTheme="majorHAnsi" w:eastAsiaTheme="majorEastAsia" w:hAnsiTheme="majorHAnsi" w:cstheme="majorBidi"/>
      <w:i/>
      <w:iCs/>
      <w:color w:val="385623" w:themeColor="accent6" w:themeShade="80"/>
      <w:sz w:val="23"/>
      <w:szCs w:val="23"/>
    </w:rPr>
  </w:style>
  <w:style w:type="character" w:customStyle="1" w:styleId="Kop7Char">
    <w:name w:val="Kop 7 Char"/>
    <w:basedOn w:val="Standaardalinea-lettertype"/>
    <w:link w:val="Kop7"/>
    <w:uiPriority w:val="9"/>
    <w:semiHidden/>
    <w:rsid w:val="006F32D5"/>
    <w:rPr>
      <w:rFonts w:asciiTheme="majorHAnsi" w:eastAsiaTheme="majorEastAsia" w:hAnsiTheme="majorHAnsi" w:cstheme="majorBidi"/>
      <w:color w:val="1F3864" w:themeColor="accent1" w:themeShade="80"/>
    </w:rPr>
  </w:style>
  <w:style w:type="character" w:customStyle="1" w:styleId="Kop8Char">
    <w:name w:val="Kop 8 Char"/>
    <w:basedOn w:val="Standaardalinea-lettertype"/>
    <w:link w:val="Kop8"/>
    <w:uiPriority w:val="9"/>
    <w:semiHidden/>
    <w:rsid w:val="006F32D5"/>
    <w:rPr>
      <w:rFonts w:asciiTheme="majorHAnsi" w:eastAsiaTheme="majorEastAsia" w:hAnsiTheme="majorHAnsi" w:cstheme="majorBidi"/>
      <w:color w:val="833C0B" w:themeColor="accent2" w:themeShade="80"/>
      <w:sz w:val="21"/>
      <w:szCs w:val="21"/>
    </w:rPr>
  </w:style>
  <w:style w:type="character" w:customStyle="1" w:styleId="Kop9Char">
    <w:name w:val="Kop 9 Char"/>
    <w:basedOn w:val="Standaardalinea-lettertype"/>
    <w:link w:val="Kop9"/>
    <w:uiPriority w:val="9"/>
    <w:semiHidden/>
    <w:rsid w:val="006F32D5"/>
    <w:rPr>
      <w:rFonts w:asciiTheme="majorHAnsi" w:eastAsiaTheme="majorEastAsia" w:hAnsiTheme="majorHAnsi" w:cstheme="majorBidi"/>
      <w:color w:val="385623" w:themeColor="accent6" w:themeShade="80"/>
    </w:rPr>
  </w:style>
  <w:style w:type="paragraph" w:styleId="Bijschrift">
    <w:name w:val="caption"/>
    <w:basedOn w:val="Standaard"/>
    <w:next w:val="Standaard"/>
    <w:uiPriority w:val="35"/>
    <w:semiHidden/>
    <w:unhideWhenUsed/>
    <w:qFormat/>
    <w:rsid w:val="006F32D5"/>
    <w:pPr>
      <w:spacing w:line="240" w:lineRule="auto"/>
    </w:pPr>
    <w:rPr>
      <w:b/>
      <w:bCs/>
      <w:smallCaps/>
      <w:color w:val="4472C4" w:themeColor="accent1"/>
      <w:spacing w:val="6"/>
    </w:rPr>
  </w:style>
  <w:style w:type="paragraph" w:styleId="Titel">
    <w:name w:val="Title"/>
    <w:basedOn w:val="Standaard"/>
    <w:next w:val="Standaard"/>
    <w:link w:val="TitelChar"/>
    <w:uiPriority w:val="10"/>
    <w:qFormat/>
    <w:rsid w:val="006F32D5"/>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Char">
    <w:name w:val="Titel Char"/>
    <w:basedOn w:val="Standaardalinea-lettertype"/>
    <w:link w:val="Titel"/>
    <w:uiPriority w:val="10"/>
    <w:rsid w:val="006F32D5"/>
    <w:rPr>
      <w:rFonts w:asciiTheme="majorHAnsi" w:eastAsiaTheme="majorEastAsia" w:hAnsiTheme="majorHAnsi" w:cstheme="majorBidi"/>
      <w:color w:val="2F5496" w:themeColor="accent1" w:themeShade="BF"/>
      <w:spacing w:val="-10"/>
      <w:sz w:val="52"/>
      <w:szCs w:val="52"/>
    </w:rPr>
  </w:style>
  <w:style w:type="paragraph" w:styleId="Ondertitel">
    <w:name w:val="Subtitle"/>
    <w:basedOn w:val="Standaard"/>
    <w:next w:val="Standaard"/>
    <w:link w:val="OndertitelChar"/>
    <w:uiPriority w:val="11"/>
    <w:qFormat/>
    <w:rsid w:val="006F32D5"/>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6F32D5"/>
    <w:rPr>
      <w:rFonts w:asciiTheme="majorHAnsi" w:eastAsiaTheme="majorEastAsia" w:hAnsiTheme="majorHAnsi" w:cstheme="majorBidi"/>
    </w:rPr>
  </w:style>
  <w:style w:type="character" w:styleId="Zwaar">
    <w:name w:val="Strong"/>
    <w:basedOn w:val="Standaardalinea-lettertype"/>
    <w:uiPriority w:val="22"/>
    <w:qFormat/>
    <w:rsid w:val="006F32D5"/>
    <w:rPr>
      <w:b/>
      <w:bCs/>
    </w:rPr>
  </w:style>
  <w:style w:type="character" w:styleId="Nadruk">
    <w:name w:val="Emphasis"/>
    <w:basedOn w:val="Standaardalinea-lettertype"/>
    <w:uiPriority w:val="20"/>
    <w:qFormat/>
    <w:rsid w:val="006F32D5"/>
    <w:rPr>
      <w:i/>
      <w:iCs/>
    </w:rPr>
  </w:style>
  <w:style w:type="paragraph" w:styleId="Citaat">
    <w:name w:val="Quote"/>
    <w:basedOn w:val="Standaard"/>
    <w:next w:val="Standaard"/>
    <w:link w:val="CitaatChar"/>
    <w:uiPriority w:val="29"/>
    <w:qFormat/>
    <w:rsid w:val="006F32D5"/>
    <w:pPr>
      <w:spacing w:before="120"/>
      <w:ind w:left="720" w:right="720"/>
      <w:jc w:val="center"/>
    </w:pPr>
    <w:rPr>
      <w:i/>
      <w:iCs/>
    </w:rPr>
  </w:style>
  <w:style w:type="character" w:customStyle="1" w:styleId="CitaatChar">
    <w:name w:val="Citaat Char"/>
    <w:basedOn w:val="Standaardalinea-lettertype"/>
    <w:link w:val="Citaat"/>
    <w:uiPriority w:val="29"/>
    <w:rsid w:val="006F32D5"/>
    <w:rPr>
      <w:i/>
      <w:iCs/>
    </w:rPr>
  </w:style>
  <w:style w:type="paragraph" w:styleId="Duidelijkcitaat">
    <w:name w:val="Intense Quote"/>
    <w:basedOn w:val="Standaard"/>
    <w:next w:val="Standaard"/>
    <w:link w:val="DuidelijkcitaatChar"/>
    <w:uiPriority w:val="30"/>
    <w:qFormat/>
    <w:rsid w:val="006F32D5"/>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DuidelijkcitaatChar">
    <w:name w:val="Duidelijk citaat Char"/>
    <w:basedOn w:val="Standaardalinea-lettertype"/>
    <w:link w:val="Duidelijkcitaat"/>
    <w:uiPriority w:val="30"/>
    <w:rsid w:val="006F32D5"/>
    <w:rPr>
      <w:rFonts w:asciiTheme="majorHAnsi" w:eastAsiaTheme="majorEastAsia" w:hAnsiTheme="majorHAnsi" w:cstheme="majorBidi"/>
      <w:color w:val="4472C4" w:themeColor="accent1"/>
      <w:sz w:val="24"/>
      <w:szCs w:val="24"/>
    </w:rPr>
  </w:style>
  <w:style w:type="character" w:styleId="Subtielebenadrukking">
    <w:name w:val="Subtle Emphasis"/>
    <w:basedOn w:val="Standaardalinea-lettertype"/>
    <w:uiPriority w:val="19"/>
    <w:qFormat/>
    <w:rsid w:val="006F32D5"/>
    <w:rPr>
      <w:i/>
      <w:iCs/>
      <w:color w:val="404040" w:themeColor="text1" w:themeTint="BF"/>
    </w:rPr>
  </w:style>
  <w:style w:type="character" w:styleId="Intensievebenadrukking">
    <w:name w:val="Intense Emphasis"/>
    <w:basedOn w:val="Standaardalinea-lettertype"/>
    <w:uiPriority w:val="21"/>
    <w:qFormat/>
    <w:rsid w:val="006F32D5"/>
    <w:rPr>
      <w:b w:val="0"/>
      <w:bCs w:val="0"/>
      <w:i/>
      <w:iCs/>
      <w:color w:val="4472C4" w:themeColor="accent1"/>
    </w:rPr>
  </w:style>
  <w:style w:type="character" w:styleId="Subtieleverwijzing">
    <w:name w:val="Subtle Reference"/>
    <w:basedOn w:val="Standaardalinea-lettertype"/>
    <w:uiPriority w:val="31"/>
    <w:qFormat/>
    <w:rsid w:val="006F32D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F32D5"/>
    <w:rPr>
      <w:b/>
      <w:bCs/>
      <w:smallCaps/>
      <w:color w:val="4472C4" w:themeColor="accent1"/>
      <w:spacing w:val="5"/>
      <w:u w:val="single"/>
    </w:rPr>
  </w:style>
  <w:style w:type="character" w:styleId="Titelvanboek">
    <w:name w:val="Book Title"/>
    <w:basedOn w:val="Standaardalinea-lettertype"/>
    <w:uiPriority w:val="33"/>
    <w:qFormat/>
    <w:rsid w:val="006F32D5"/>
    <w:rPr>
      <w:b/>
      <w:bCs/>
      <w:smallCaps/>
    </w:rPr>
  </w:style>
  <w:style w:type="paragraph" w:styleId="Kopvaninhoudsopgave">
    <w:name w:val="TOC Heading"/>
    <w:basedOn w:val="Kop1"/>
    <w:next w:val="Standaard"/>
    <w:uiPriority w:val="39"/>
    <w:semiHidden/>
    <w:unhideWhenUsed/>
    <w:qFormat/>
    <w:rsid w:val="006F32D5"/>
    <w:pPr>
      <w:outlineLvl w:val="9"/>
    </w:pPr>
  </w:style>
  <w:style w:type="paragraph" w:styleId="Lijstalinea">
    <w:name w:val="List Paragraph"/>
    <w:basedOn w:val="Standaard"/>
    <w:uiPriority w:val="34"/>
    <w:qFormat/>
    <w:rsid w:val="00F95732"/>
    <w:pPr>
      <w:ind w:left="720"/>
      <w:contextualSpacing/>
    </w:pPr>
  </w:style>
  <w:style w:type="character" w:styleId="Verwijzingopmerking">
    <w:name w:val="annotation reference"/>
    <w:basedOn w:val="Standaardalinea-lettertype"/>
    <w:uiPriority w:val="99"/>
    <w:semiHidden/>
    <w:unhideWhenUsed/>
    <w:rsid w:val="00F44BEB"/>
    <w:rPr>
      <w:sz w:val="16"/>
      <w:szCs w:val="16"/>
    </w:rPr>
  </w:style>
  <w:style w:type="paragraph" w:styleId="Tekstopmerking">
    <w:name w:val="annotation text"/>
    <w:basedOn w:val="Standaard"/>
    <w:link w:val="TekstopmerkingChar"/>
    <w:uiPriority w:val="99"/>
    <w:semiHidden/>
    <w:unhideWhenUsed/>
    <w:rsid w:val="00F44BEB"/>
    <w:pPr>
      <w:spacing w:line="240" w:lineRule="auto"/>
    </w:pPr>
    <w:rPr>
      <w:rFonts w:eastAsiaTheme="minorHAnsi"/>
      <w:sz w:val="20"/>
      <w:szCs w:val="20"/>
    </w:rPr>
  </w:style>
  <w:style w:type="character" w:customStyle="1" w:styleId="TekstopmerkingChar">
    <w:name w:val="Tekst opmerking Char"/>
    <w:basedOn w:val="Standaardalinea-lettertype"/>
    <w:link w:val="Tekstopmerking"/>
    <w:uiPriority w:val="99"/>
    <w:semiHidden/>
    <w:rsid w:val="00F44BEB"/>
    <w:rPr>
      <w:rFonts w:eastAsiaTheme="minorHAnsi"/>
      <w:sz w:val="20"/>
      <w:szCs w:val="20"/>
    </w:rPr>
  </w:style>
  <w:style w:type="character" w:styleId="Hyperlink">
    <w:name w:val="Hyperlink"/>
    <w:basedOn w:val="Standaardalinea-lettertype"/>
    <w:uiPriority w:val="99"/>
    <w:unhideWhenUsed/>
    <w:rsid w:val="00F44BEB"/>
    <w:rPr>
      <w:color w:val="0563C1" w:themeColor="hyperlink"/>
      <w:u w:val="single"/>
    </w:rPr>
  </w:style>
  <w:style w:type="character" w:styleId="Onopgelostemelding">
    <w:name w:val="Unresolved Mention"/>
    <w:basedOn w:val="Standaardalinea-lettertype"/>
    <w:uiPriority w:val="99"/>
    <w:semiHidden/>
    <w:unhideWhenUsed/>
    <w:rsid w:val="00F44BEB"/>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115B5"/>
    <w:rPr>
      <w:rFonts w:eastAsiaTheme="minorEastAsia"/>
      <w:b/>
      <w:bCs/>
    </w:rPr>
  </w:style>
  <w:style w:type="character" w:customStyle="1" w:styleId="OnderwerpvanopmerkingChar">
    <w:name w:val="Onderwerp van opmerking Char"/>
    <w:basedOn w:val="TekstopmerkingChar"/>
    <w:link w:val="Onderwerpvanopmerking"/>
    <w:uiPriority w:val="99"/>
    <w:semiHidden/>
    <w:rsid w:val="001115B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laprovidence.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CA699AD24BDF43AB9F8BB8CD11A240" ma:contentTypeVersion="4" ma:contentTypeDescription="Een nieuw document maken." ma:contentTypeScope="" ma:versionID="687cea424452ea10e3e03ade742fd204">
  <xsd:schema xmlns:xsd="http://www.w3.org/2001/XMLSchema" xmlns:xs="http://www.w3.org/2001/XMLSchema" xmlns:p="http://schemas.microsoft.com/office/2006/metadata/properties" xmlns:ns2="5b7d69f5-ab7a-45ad-af89-dd646c1a6308" xmlns:ns3="d5c05ab5-8db5-4bf1-b40f-78ba6d1d6cb1" targetNamespace="http://schemas.microsoft.com/office/2006/metadata/properties" ma:root="true" ma:fieldsID="7ddd67b9c1ba80dc898634644044aaa8" ns2:_="" ns3:_="">
    <xsd:import namespace="5b7d69f5-ab7a-45ad-af89-dd646c1a6308"/>
    <xsd:import namespace="d5c05ab5-8db5-4bf1-b40f-78ba6d1d6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69f5-ab7a-45ad-af89-dd646c1a6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05ab5-8db5-4bf1-b40f-78ba6d1d6c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B3F38-08E6-4AF7-A0B1-679052E5B13E}">
  <ds:schemaRefs>
    <ds:schemaRef ds:uri="http://schemas.microsoft.com/sharepoint/v3/contenttype/forms"/>
  </ds:schemaRefs>
</ds:datastoreItem>
</file>

<file path=customXml/itemProps2.xml><?xml version="1.0" encoding="utf-8"?>
<ds:datastoreItem xmlns:ds="http://schemas.openxmlformats.org/officeDocument/2006/customXml" ds:itemID="{EBC7935D-32B8-45D0-A09B-EA6CC7A525DE}">
  <ds:schemaRefs>
    <ds:schemaRef ds:uri="http://schemas.openxmlformats.org/officeDocument/2006/bibliography"/>
  </ds:schemaRefs>
</ds:datastoreItem>
</file>

<file path=customXml/itemProps3.xml><?xml version="1.0" encoding="utf-8"?>
<ds:datastoreItem xmlns:ds="http://schemas.openxmlformats.org/officeDocument/2006/customXml" ds:itemID="{3CC578EC-BF49-43BC-BDB7-412A95D5306D}"/>
</file>

<file path=customXml/itemProps4.xml><?xml version="1.0" encoding="utf-8"?>
<ds:datastoreItem xmlns:ds="http://schemas.openxmlformats.org/officeDocument/2006/customXml" ds:itemID="{BF54FF1A-A987-4A66-BE9D-984A6FEA1D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1581</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Weerden van der Myrna</dc:creator>
  <cp:keywords/>
  <dc:description/>
  <cp:lastModifiedBy>Alexandra Pijls</cp:lastModifiedBy>
  <cp:revision>40</cp:revision>
  <cp:lastPrinted>2021-11-03T09:10:00Z</cp:lastPrinted>
  <dcterms:created xsi:type="dcterms:W3CDTF">2021-11-03T11:17:00Z</dcterms:created>
  <dcterms:modified xsi:type="dcterms:W3CDTF">2021-11-15T12:12:00Z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0x0101003FCA699AD24BDF43AB9F8BB8CD11A240</vt:lpwstr>
  </property>
</Properties>
</file>